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2BB" w:rsidRPr="00D332AA" w:rsidRDefault="009522BB" w:rsidP="005B1E90">
      <w:pPr>
        <w:pStyle w:val="Materialtyp1"/>
      </w:pPr>
      <w:r w:rsidRPr="00D332AA">
        <w:t xml:space="preserve">Buchvorstellung </w:t>
      </w:r>
    </w:p>
    <w:p w:rsidR="009522BB" w:rsidRPr="00D332AA" w:rsidRDefault="009522BB" w:rsidP="005B1E90">
      <w:pPr>
        <w:pStyle w:val="Headline"/>
      </w:pPr>
      <w:r w:rsidRPr="00D332AA">
        <w:t>Interaktive Trainingsmethoden</w:t>
      </w:r>
    </w:p>
    <w:p w:rsidR="009522BB" w:rsidRPr="00D332AA" w:rsidRDefault="009522BB" w:rsidP="009522BB">
      <w:pPr>
        <w:spacing w:before="200"/>
        <w:rPr>
          <w:rFonts w:ascii="Arial" w:hAnsi="Arial" w:cs="Arial"/>
          <w:b/>
          <w:sz w:val="24"/>
          <w:szCs w:val="24"/>
        </w:rPr>
      </w:pPr>
      <w:proofErr w:type="spellStart"/>
      <w:r w:rsidRPr="00D332AA">
        <w:rPr>
          <w:rFonts w:ascii="Arial" w:hAnsi="Arial" w:cs="Arial"/>
          <w:b/>
          <w:sz w:val="24"/>
          <w:szCs w:val="24"/>
        </w:rPr>
        <w:t>Thiagis</w:t>
      </w:r>
      <w:proofErr w:type="spellEnd"/>
      <w:r w:rsidRPr="00D332AA">
        <w:rPr>
          <w:rFonts w:ascii="Arial" w:hAnsi="Arial" w:cs="Arial"/>
          <w:b/>
          <w:sz w:val="24"/>
          <w:szCs w:val="24"/>
        </w:rPr>
        <w:t xml:space="preserve"> Aktivitäten für berufliches interkulturelles und politisches Lernen in Gruppen</w:t>
      </w:r>
    </w:p>
    <w:p w:rsidR="009522BB" w:rsidRPr="00D332AA" w:rsidRDefault="009522BB" w:rsidP="009522BB">
      <w:pPr>
        <w:rPr>
          <w:rFonts w:ascii="Arial" w:hAnsi="Arial" w:cs="Arial"/>
          <w:sz w:val="24"/>
          <w:bdr w:val="none" w:sz="0" w:space="0" w:color="auto"/>
        </w:rPr>
      </w:pPr>
      <w:r w:rsidRPr="00D332AA">
        <w:rPr>
          <w:rFonts w:ascii="Arial" w:hAnsi="Arial" w:cs="Arial"/>
          <w:noProof/>
          <w:sz w:val="24"/>
          <w:bdr w:val="none" w:sz="0" w:space="0" w:color="auto"/>
        </w:rPr>
        <w:drawing>
          <wp:anchor distT="0" distB="0" distL="114300" distR="114300" simplePos="0" relativeHeight="251659264" behindDoc="1" locked="0" layoutInCell="1" allowOverlap="1" wp14:anchorId="077B43A7" wp14:editId="1EDF103F">
            <wp:simplePos x="0" y="0"/>
            <wp:positionH relativeFrom="column">
              <wp:posOffset>4129405</wp:posOffset>
            </wp:positionH>
            <wp:positionV relativeFrom="paragraph">
              <wp:posOffset>7620</wp:posOffset>
            </wp:positionV>
            <wp:extent cx="1476375" cy="2091690"/>
            <wp:effectExtent l="0" t="0" r="9525" b="3810"/>
            <wp:wrapTight wrapText="bothSides">
              <wp:wrapPolygon edited="0">
                <wp:start x="0" y="0"/>
                <wp:lineTo x="0" y="21443"/>
                <wp:lineTo x="21461" y="21443"/>
                <wp:lineTo x="21461" y="0"/>
                <wp:lineTo x="0" y="0"/>
              </wp:wrapPolygon>
            </wp:wrapTight>
            <wp:docPr id="2" name="Bild 4" descr="Interaktive  Trainingsmeth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aktive  Trainingsmethod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2091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32AA">
        <w:rPr>
          <w:rFonts w:ascii="Arial" w:hAnsi="Arial" w:cs="Arial"/>
          <w:sz w:val="24"/>
          <w:bdr w:val="none" w:sz="0" w:space="0" w:color="auto"/>
        </w:rPr>
        <w:t xml:space="preserve">Der Schweizer Samuel van den Bergh versammelt in diesem Band erstmals auf Deutsch Anleitungen zu siebzig „interaktiven Trainingsmethoden“ des </w:t>
      </w:r>
      <w:proofErr w:type="spellStart"/>
      <w:r w:rsidRPr="00D332AA">
        <w:rPr>
          <w:rFonts w:ascii="Arial" w:hAnsi="Arial" w:cs="Arial"/>
          <w:sz w:val="24"/>
          <w:bdr w:val="none" w:sz="0" w:space="0" w:color="auto"/>
        </w:rPr>
        <w:t>indischstämmigen</w:t>
      </w:r>
      <w:proofErr w:type="spellEnd"/>
      <w:r w:rsidRPr="00D332AA">
        <w:rPr>
          <w:rFonts w:ascii="Arial" w:hAnsi="Arial" w:cs="Arial"/>
          <w:sz w:val="24"/>
          <w:bdr w:val="none" w:sz="0" w:space="0" w:color="auto"/>
        </w:rPr>
        <w:t xml:space="preserve"> Trainers </w:t>
      </w:r>
      <w:proofErr w:type="spellStart"/>
      <w:r w:rsidRPr="00D332AA">
        <w:rPr>
          <w:rFonts w:ascii="Arial" w:hAnsi="Arial" w:cs="Arial"/>
          <w:sz w:val="24"/>
          <w:bdr w:val="none" w:sz="0" w:space="0" w:color="auto"/>
        </w:rPr>
        <w:t>Sivasailam</w:t>
      </w:r>
      <w:proofErr w:type="spellEnd"/>
      <w:r w:rsidRPr="00D332AA">
        <w:rPr>
          <w:rFonts w:ascii="Arial" w:hAnsi="Arial" w:cs="Arial"/>
          <w:sz w:val="24"/>
          <w:bdr w:val="none" w:sz="0" w:space="0" w:color="auto"/>
        </w:rPr>
        <w:t xml:space="preserve"> </w:t>
      </w:r>
      <w:proofErr w:type="spellStart"/>
      <w:r w:rsidRPr="00D332AA">
        <w:rPr>
          <w:rFonts w:ascii="Arial" w:hAnsi="Arial" w:cs="Arial"/>
          <w:sz w:val="24"/>
          <w:bdr w:val="none" w:sz="0" w:space="0" w:color="auto"/>
        </w:rPr>
        <w:t>Thiagarajan</w:t>
      </w:r>
      <w:proofErr w:type="spellEnd"/>
      <w:r w:rsidRPr="00D332AA">
        <w:rPr>
          <w:rFonts w:ascii="Arial" w:hAnsi="Arial" w:cs="Arial"/>
          <w:sz w:val="24"/>
          <w:bdr w:val="none" w:sz="0" w:space="0" w:color="auto"/>
        </w:rPr>
        <w:t xml:space="preserve">. </w:t>
      </w:r>
    </w:p>
    <w:p w:rsidR="009522BB" w:rsidRPr="00D332AA" w:rsidRDefault="009522BB" w:rsidP="009522BB">
      <w:pPr>
        <w:spacing w:before="200"/>
        <w:rPr>
          <w:rFonts w:ascii="Arial" w:hAnsi="Arial" w:cs="Arial"/>
          <w:b/>
          <w:sz w:val="24"/>
          <w:szCs w:val="24"/>
          <w:bdr w:val="none" w:sz="0" w:space="0" w:color="auto"/>
        </w:rPr>
      </w:pPr>
      <w:r w:rsidRPr="00D332AA">
        <w:rPr>
          <w:rFonts w:ascii="Arial" w:hAnsi="Arial" w:cs="Arial"/>
          <w:b/>
          <w:sz w:val="24"/>
          <w:szCs w:val="24"/>
          <w:bdr w:val="none" w:sz="0" w:space="0" w:color="auto"/>
        </w:rPr>
        <w:t>Buchinfos</w:t>
      </w:r>
    </w:p>
    <w:p w:rsidR="009522BB" w:rsidRPr="00D332AA" w:rsidRDefault="009522BB" w:rsidP="009522BB">
      <w:pPr>
        <w:rPr>
          <w:rFonts w:ascii="Arial" w:hAnsi="Arial" w:cs="Arial"/>
          <w:sz w:val="24"/>
          <w:bdr w:val="none" w:sz="0" w:space="0" w:color="auto"/>
        </w:rPr>
      </w:pPr>
      <w:proofErr w:type="spellStart"/>
      <w:r w:rsidRPr="00D332AA">
        <w:rPr>
          <w:rFonts w:ascii="Arial" w:hAnsi="Arial" w:cs="Arial"/>
          <w:sz w:val="24"/>
          <w:bdr w:val="none" w:sz="0" w:space="0" w:color="auto"/>
        </w:rPr>
        <w:t>Sivasailam</w:t>
      </w:r>
      <w:proofErr w:type="spellEnd"/>
      <w:r w:rsidRPr="00D332AA">
        <w:rPr>
          <w:rFonts w:ascii="Arial" w:hAnsi="Arial" w:cs="Arial"/>
          <w:sz w:val="24"/>
          <w:bdr w:val="none" w:sz="0" w:space="0" w:color="auto"/>
        </w:rPr>
        <w:t xml:space="preserve"> </w:t>
      </w:r>
      <w:proofErr w:type="spellStart"/>
      <w:r w:rsidRPr="00D332AA">
        <w:rPr>
          <w:rFonts w:ascii="Arial" w:hAnsi="Arial" w:cs="Arial"/>
          <w:sz w:val="24"/>
          <w:bdr w:val="none" w:sz="0" w:space="0" w:color="auto"/>
        </w:rPr>
        <w:t>Thiagarajan</w:t>
      </w:r>
      <w:proofErr w:type="spellEnd"/>
      <w:r w:rsidRPr="00D332AA">
        <w:rPr>
          <w:rFonts w:ascii="Arial" w:hAnsi="Arial" w:cs="Arial"/>
          <w:sz w:val="24"/>
          <w:bdr w:val="none" w:sz="0" w:space="0" w:color="auto"/>
        </w:rPr>
        <w:t xml:space="preserve">, Samuel van den Bergh: Interaktive Trainingsmethoden. </w:t>
      </w:r>
      <w:proofErr w:type="spellStart"/>
      <w:r w:rsidRPr="00D332AA">
        <w:rPr>
          <w:rFonts w:ascii="Arial" w:hAnsi="Arial" w:cs="Arial"/>
          <w:sz w:val="24"/>
          <w:bdr w:val="none" w:sz="0" w:space="0" w:color="auto"/>
        </w:rPr>
        <w:t>Thiagis</w:t>
      </w:r>
      <w:proofErr w:type="spellEnd"/>
      <w:r w:rsidRPr="00D332AA">
        <w:rPr>
          <w:rFonts w:ascii="Arial" w:hAnsi="Arial" w:cs="Arial"/>
          <w:sz w:val="24"/>
          <w:bdr w:val="none" w:sz="0" w:space="0" w:color="auto"/>
        </w:rPr>
        <w:t xml:space="preserve"> Aktivitäten für berufliches, interkulturelles und politisches Lernen in Gruppen. Wochenschau Verlag 2014, 320 Seiten, 29,80 Euro</w:t>
      </w:r>
    </w:p>
    <w:p w:rsidR="009522BB" w:rsidRPr="00D332AA" w:rsidRDefault="00286B8C" w:rsidP="009522BB">
      <w:pPr>
        <w:rPr>
          <w:rFonts w:ascii="Arial" w:hAnsi="Arial" w:cs="Arial"/>
          <w:sz w:val="24"/>
          <w:bdr w:val="none" w:sz="0" w:space="0" w:color="auto"/>
        </w:rPr>
      </w:pPr>
      <w:hyperlink r:id="rId9" w:history="1">
        <w:r w:rsidR="009522BB" w:rsidRPr="00D332AA">
          <w:rPr>
            <w:rFonts w:ascii="Arial" w:hAnsi="Arial" w:cs="Arial"/>
            <w:color w:val="0000FF" w:themeColor="hyperlink"/>
            <w:sz w:val="24"/>
            <w:u w:val="single"/>
            <w:bdr w:val="none" w:sz="0" w:space="0" w:color="auto"/>
          </w:rPr>
          <w:t>Verlagsinformationen mit einer Inhaltsübersicht</w:t>
        </w:r>
      </w:hyperlink>
    </w:p>
    <w:p w:rsidR="009522BB" w:rsidRPr="00D332AA" w:rsidRDefault="009522BB" w:rsidP="009522BB">
      <w:pPr>
        <w:rPr>
          <w:rFonts w:ascii="Arial" w:hAnsi="Arial" w:cs="Arial"/>
          <w:b/>
          <w:i/>
          <w:sz w:val="24"/>
          <w:bdr w:val="none" w:sz="0" w:space="0" w:color="auto"/>
        </w:rPr>
      </w:pPr>
    </w:p>
    <w:p w:rsidR="009522BB" w:rsidRPr="00D332AA" w:rsidRDefault="009522BB" w:rsidP="009522BB">
      <w:pPr>
        <w:spacing w:before="200"/>
        <w:rPr>
          <w:rFonts w:ascii="Arial" w:hAnsi="Arial" w:cs="Arial"/>
          <w:b/>
          <w:sz w:val="24"/>
          <w:szCs w:val="24"/>
          <w:bdr w:val="none" w:sz="0" w:space="0" w:color="auto"/>
        </w:rPr>
      </w:pPr>
      <w:r w:rsidRPr="00D332AA">
        <w:rPr>
          <w:rFonts w:ascii="Arial" w:hAnsi="Arial" w:cs="Arial"/>
          <w:b/>
          <w:sz w:val="24"/>
          <w:szCs w:val="24"/>
          <w:bdr w:val="none" w:sz="0" w:space="0" w:color="auto"/>
        </w:rPr>
        <w:t>Wer braucht das?</w:t>
      </w:r>
    </w:p>
    <w:p w:rsidR="009522BB" w:rsidRPr="00D332AA" w:rsidRDefault="009522BB" w:rsidP="009522BB">
      <w:pPr>
        <w:rPr>
          <w:rFonts w:ascii="Arial" w:hAnsi="Arial" w:cs="Arial"/>
          <w:sz w:val="24"/>
          <w:bdr w:val="none" w:sz="0" w:space="0" w:color="auto"/>
        </w:rPr>
      </w:pPr>
      <w:r w:rsidRPr="00D332AA">
        <w:rPr>
          <w:rFonts w:ascii="Arial" w:hAnsi="Arial" w:cs="Arial"/>
          <w:sz w:val="24"/>
          <w:bdr w:val="none" w:sz="0" w:space="0" w:color="auto"/>
        </w:rPr>
        <w:t xml:space="preserve">Trainer, Moderatoren – eigentlich alle Personen im Lehrberuf sind laut Autor van den Bergh die Zielgruppe für </w:t>
      </w:r>
      <w:proofErr w:type="spellStart"/>
      <w:r w:rsidRPr="00D332AA">
        <w:rPr>
          <w:rFonts w:ascii="Arial" w:hAnsi="Arial" w:cs="Arial"/>
          <w:sz w:val="24"/>
          <w:bdr w:val="none" w:sz="0" w:space="0" w:color="auto"/>
        </w:rPr>
        <w:t>Thiagis</w:t>
      </w:r>
      <w:proofErr w:type="spellEnd"/>
      <w:r w:rsidRPr="00D332AA">
        <w:rPr>
          <w:rFonts w:ascii="Arial" w:hAnsi="Arial" w:cs="Arial"/>
          <w:sz w:val="24"/>
          <w:bdr w:val="none" w:sz="0" w:space="0" w:color="auto"/>
        </w:rPr>
        <w:t xml:space="preserve"> „interaktive Trainingsmethoden“. Nicht alle der siebzig Anleitungen eignen sich für unerfahrene Trainer und Trainerinnen, denn trotz der ausführlichen und anschaulichen Anleitungen sind einige Methoden in der Durchführung anspruchsvoll. Erfahrene Kursleiterinnen werden mit verschiedenen ähnlichen Methoden schon gearbeitet haben. Für diese Gruppe kann der besondere Ansatz </w:t>
      </w:r>
      <w:proofErr w:type="spellStart"/>
      <w:r w:rsidRPr="00D332AA">
        <w:rPr>
          <w:rFonts w:ascii="Arial" w:hAnsi="Arial" w:cs="Arial"/>
          <w:sz w:val="24"/>
          <w:bdr w:val="none" w:sz="0" w:space="0" w:color="auto"/>
        </w:rPr>
        <w:t>Thiagis</w:t>
      </w:r>
      <w:proofErr w:type="spellEnd"/>
      <w:r w:rsidRPr="00D332AA">
        <w:rPr>
          <w:rFonts w:ascii="Arial" w:hAnsi="Arial" w:cs="Arial"/>
          <w:sz w:val="24"/>
          <w:bdr w:val="none" w:sz="0" w:space="0" w:color="auto"/>
        </w:rPr>
        <w:t xml:space="preserve"> noch einmal eine neue Perspektive auf die bekannten Aktivitäten bieten. </w:t>
      </w:r>
    </w:p>
    <w:p w:rsidR="009522BB" w:rsidRPr="00D332AA" w:rsidRDefault="009522BB" w:rsidP="009522BB">
      <w:pPr>
        <w:spacing w:before="200"/>
        <w:rPr>
          <w:rFonts w:ascii="Arial" w:hAnsi="Arial" w:cs="Arial"/>
          <w:b/>
          <w:sz w:val="24"/>
          <w:szCs w:val="24"/>
          <w:bdr w:val="none" w:sz="0" w:space="0" w:color="auto"/>
        </w:rPr>
      </w:pPr>
      <w:r w:rsidRPr="00D332AA">
        <w:rPr>
          <w:rFonts w:ascii="Arial" w:hAnsi="Arial" w:cs="Arial"/>
          <w:b/>
          <w:sz w:val="24"/>
          <w:szCs w:val="24"/>
          <w:bdr w:val="none" w:sz="0" w:space="0" w:color="auto"/>
        </w:rPr>
        <w:t>Worum geht es?</w:t>
      </w:r>
    </w:p>
    <w:p w:rsidR="009522BB" w:rsidRPr="00D332AA" w:rsidRDefault="009522BB" w:rsidP="009522BB">
      <w:pPr>
        <w:rPr>
          <w:rFonts w:ascii="Arial" w:hAnsi="Arial" w:cs="Arial"/>
          <w:sz w:val="24"/>
          <w:bdr w:val="none" w:sz="0" w:space="0" w:color="auto"/>
        </w:rPr>
      </w:pPr>
      <w:r w:rsidRPr="00D332AA">
        <w:rPr>
          <w:rFonts w:ascii="Arial" w:hAnsi="Arial" w:cs="Arial"/>
          <w:sz w:val="24"/>
          <w:bdr w:val="none" w:sz="0" w:space="0" w:color="auto"/>
        </w:rPr>
        <w:t xml:space="preserve">Die „interaktiven Trainingsmethoden“ basieren auf „Sieben Gesetzen des Lernens“, die </w:t>
      </w:r>
      <w:proofErr w:type="spellStart"/>
      <w:r w:rsidRPr="00D332AA">
        <w:rPr>
          <w:rFonts w:ascii="Arial" w:hAnsi="Arial" w:cs="Arial"/>
          <w:sz w:val="24"/>
          <w:bdr w:val="none" w:sz="0" w:space="0" w:color="auto"/>
        </w:rPr>
        <w:t>Thiagi</w:t>
      </w:r>
      <w:proofErr w:type="spellEnd"/>
      <w:r w:rsidRPr="00D332AA">
        <w:rPr>
          <w:rFonts w:ascii="Arial" w:hAnsi="Arial" w:cs="Arial"/>
          <w:sz w:val="24"/>
          <w:bdr w:val="none" w:sz="0" w:space="0" w:color="auto"/>
        </w:rPr>
        <w:t xml:space="preserve"> aufgestellt hat. Sie sind die Grundlage für die Übungen und „müssen befolgt werden, wenn wir wirkungsvolles Lehren und Lernen zum Ziel setzen“ (S. 12): </w:t>
      </w:r>
    </w:p>
    <w:p w:rsidR="009522BB" w:rsidRPr="00D332AA" w:rsidRDefault="009522BB" w:rsidP="009522BB">
      <w:pPr>
        <w:numPr>
          <w:ilvl w:val="0"/>
          <w:numId w:val="4"/>
        </w:numPr>
        <w:rPr>
          <w:rFonts w:ascii="Arial" w:hAnsi="Arial" w:cs="Arial"/>
          <w:sz w:val="24"/>
          <w:bdr w:val="none" w:sz="0" w:space="0" w:color="auto"/>
        </w:rPr>
      </w:pPr>
      <w:r w:rsidRPr="00D332AA">
        <w:rPr>
          <w:rFonts w:ascii="Arial" w:hAnsi="Arial" w:cs="Arial"/>
          <w:sz w:val="24"/>
          <w:bdr w:val="none" w:sz="0" w:space="0" w:color="auto"/>
        </w:rPr>
        <w:t>Gesetz der Verstärkung</w:t>
      </w:r>
    </w:p>
    <w:p w:rsidR="009522BB" w:rsidRPr="00D332AA" w:rsidRDefault="009522BB" w:rsidP="009522BB">
      <w:pPr>
        <w:numPr>
          <w:ilvl w:val="0"/>
          <w:numId w:val="4"/>
        </w:numPr>
        <w:rPr>
          <w:rFonts w:ascii="Arial" w:hAnsi="Arial" w:cs="Arial"/>
          <w:sz w:val="24"/>
          <w:bdr w:val="none" w:sz="0" w:space="0" w:color="auto"/>
        </w:rPr>
      </w:pPr>
      <w:r w:rsidRPr="00D332AA">
        <w:rPr>
          <w:rFonts w:ascii="Arial" w:hAnsi="Arial" w:cs="Arial"/>
          <w:sz w:val="24"/>
          <w:bdr w:val="none" w:sz="0" w:space="0" w:color="auto"/>
        </w:rPr>
        <w:t>Gesetz des emotionalen Lernens</w:t>
      </w:r>
    </w:p>
    <w:p w:rsidR="009522BB" w:rsidRPr="00D332AA" w:rsidRDefault="009522BB" w:rsidP="009522BB">
      <w:pPr>
        <w:numPr>
          <w:ilvl w:val="0"/>
          <w:numId w:val="4"/>
        </w:numPr>
        <w:rPr>
          <w:rFonts w:ascii="Arial" w:hAnsi="Arial" w:cs="Arial"/>
          <w:sz w:val="24"/>
          <w:bdr w:val="none" w:sz="0" w:space="0" w:color="auto"/>
        </w:rPr>
      </w:pPr>
      <w:r w:rsidRPr="00D332AA">
        <w:rPr>
          <w:rFonts w:ascii="Arial" w:hAnsi="Arial" w:cs="Arial"/>
          <w:sz w:val="24"/>
          <w:bdr w:val="none" w:sz="0" w:space="0" w:color="auto"/>
        </w:rPr>
        <w:lastRenderedPageBreak/>
        <w:t>Gesetz des aktiven Lernens</w:t>
      </w:r>
    </w:p>
    <w:p w:rsidR="009522BB" w:rsidRPr="00D332AA" w:rsidRDefault="009522BB" w:rsidP="009522BB">
      <w:pPr>
        <w:numPr>
          <w:ilvl w:val="0"/>
          <w:numId w:val="4"/>
        </w:numPr>
        <w:rPr>
          <w:rFonts w:ascii="Arial" w:hAnsi="Arial" w:cs="Arial"/>
          <w:sz w:val="24"/>
          <w:bdr w:val="none" w:sz="0" w:space="0" w:color="auto"/>
        </w:rPr>
      </w:pPr>
      <w:r w:rsidRPr="00D332AA">
        <w:rPr>
          <w:rFonts w:ascii="Arial" w:hAnsi="Arial" w:cs="Arial"/>
          <w:sz w:val="24"/>
          <w:bdr w:val="none" w:sz="0" w:space="0" w:color="auto"/>
        </w:rPr>
        <w:t>Gesetz von Üben und Feedback</w:t>
      </w:r>
    </w:p>
    <w:p w:rsidR="009522BB" w:rsidRPr="00D332AA" w:rsidRDefault="009522BB" w:rsidP="009522BB">
      <w:pPr>
        <w:numPr>
          <w:ilvl w:val="0"/>
          <w:numId w:val="4"/>
        </w:numPr>
        <w:rPr>
          <w:rFonts w:ascii="Arial" w:hAnsi="Arial" w:cs="Arial"/>
          <w:sz w:val="24"/>
          <w:bdr w:val="none" w:sz="0" w:space="0" w:color="auto"/>
        </w:rPr>
      </w:pPr>
      <w:r w:rsidRPr="00D332AA">
        <w:rPr>
          <w:rFonts w:ascii="Arial" w:hAnsi="Arial" w:cs="Arial"/>
          <w:sz w:val="24"/>
          <w:bdr w:val="none" w:sz="0" w:space="0" w:color="auto"/>
        </w:rPr>
        <w:t>Gesetz der früheren Erfahrung</w:t>
      </w:r>
    </w:p>
    <w:p w:rsidR="009522BB" w:rsidRPr="00D332AA" w:rsidRDefault="009522BB" w:rsidP="009522BB">
      <w:pPr>
        <w:numPr>
          <w:ilvl w:val="0"/>
          <w:numId w:val="4"/>
        </w:numPr>
        <w:rPr>
          <w:rFonts w:ascii="Arial" w:hAnsi="Arial" w:cs="Arial"/>
          <w:sz w:val="24"/>
          <w:bdr w:val="none" w:sz="0" w:space="0" w:color="auto"/>
        </w:rPr>
      </w:pPr>
      <w:r w:rsidRPr="00D332AA">
        <w:rPr>
          <w:rFonts w:ascii="Arial" w:hAnsi="Arial" w:cs="Arial"/>
          <w:sz w:val="24"/>
          <w:bdr w:val="none" w:sz="0" w:space="0" w:color="auto"/>
        </w:rPr>
        <w:t>Gesetz der individuellen Unterschiede</w:t>
      </w:r>
    </w:p>
    <w:p w:rsidR="009522BB" w:rsidRPr="00D332AA" w:rsidRDefault="009522BB" w:rsidP="009522BB">
      <w:pPr>
        <w:numPr>
          <w:ilvl w:val="0"/>
          <w:numId w:val="4"/>
        </w:numPr>
        <w:rPr>
          <w:rFonts w:ascii="Arial" w:hAnsi="Arial" w:cs="Arial"/>
          <w:sz w:val="24"/>
          <w:bdr w:val="none" w:sz="0" w:space="0" w:color="auto"/>
        </w:rPr>
      </w:pPr>
      <w:r w:rsidRPr="00D332AA">
        <w:rPr>
          <w:rFonts w:ascii="Arial" w:hAnsi="Arial" w:cs="Arial"/>
          <w:sz w:val="24"/>
          <w:bdr w:val="none" w:sz="0" w:space="0" w:color="auto"/>
        </w:rPr>
        <w:t>Gesetz der Relevanz</w:t>
      </w:r>
    </w:p>
    <w:p w:rsidR="009522BB" w:rsidRPr="00D332AA" w:rsidRDefault="009522BB" w:rsidP="009522BB">
      <w:pPr>
        <w:rPr>
          <w:rFonts w:ascii="Arial" w:hAnsi="Arial" w:cs="Arial"/>
          <w:sz w:val="24"/>
          <w:bdr w:val="none" w:sz="0" w:space="0" w:color="auto"/>
        </w:rPr>
      </w:pPr>
      <w:proofErr w:type="spellStart"/>
      <w:r w:rsidRPr="00D332AA">
        <w:rPr>
          <w:rFonts w:ascii="Arial" w:hAnsi="Arial" w:cs="Arial"/>
          <w:sz w:val="24"/>
          <w:bdr w:val="none" w:sz="0" w:space="0" w:color="auto"/>
        </w:rPr>
        <w:t>Thiagis</w:t>
      </w:r>
      <w:proofErr w:type="spellEnd"/>
      <w:r w:rsidRPr="00D332AA">
        <w:rPr>
          <w:rFonts w:ascii="Arial" w:hAnsi="Arial" w:cs="Arial"/>
          <w:sz w:val="24"/>
          <w:bdr w:val="none" w:sz="0" w:space="0" w:color="auto"/>
        </w:rPr>
        <w:t xml:space="preserve"> Ansatz basiert auf der Auffassung, dass bei ganzheitlichem, handlungsorientiertem Lernen kognitiv-intellektuelle, körperlich erlebte und emotionale Aspekte zusammenspielen. Besonders wichtiges Element bei den Aktivitäten ist die sogenannte „Nachbesprechung“. „Gelernt wird nicht während der Aktivität, sondern bei deren Nachbesprechung in der Reflexionsphase“, so </w:t>
      </w:r>
      <w:proofErr w:type="spellStart"/>
      <w:r w:rsidRPr="00D332AA">
        <w:rPr>
          <w:rFonts w:ascii="Arial" w:hAnsi="Arial" w:cs="Arial"/>
          <w:sz w:val="24"/>
          <w:bdr w:val="none" w:sz="0" w:space="0" w:color="auto"/>
        </w:rPr>
        <w:t>Thiagi</w:t>
      </w:r>
      <w:proofErr w:type="spellEnd"/>
      <w:r w:rsidRPr="00D332AA">
        <w:rPr>
          <w:rFonts w:ascii="Arial" w:hAnsi="Arial" w:cs="Arial"/>
          <w:sz w:val="24"/>
          <w:bdr w:val="none" w:sz="0" w:space="0" w:color="auto"/>
        </w:rPr>
        <w:t>.</w:t>
      </w:r>
    </w:p>
    <w:p w:rsidR="009522BB" w:rsidRPr="00D332AA" w:rsidRDefault="009522BB" w:rsidP="009522BB">
      <w:pPr>
        <w:rPr>
          <w:rFonts w:ascii="Arial" w:hAnsi="Arial" w:cs="Arial"/>
          <w:b/>
          <w:sz w:val="24"/>
          <w:bdr w:val="none" w:sz="0" w:space="0" w:color="auto"/>
        </w:rPr>
      </w:pPr>
      <w:r w:rsidRPr="00D332AA">
        <w:rPr>
          <w:rFonts w:ascii="Arial" w:hAnsi="Arial" w:cs="Arial"/>
          <w:b/>
          <w:sz w:val="24"/>
          <w:bdr w:val="none" w:sz="0" w:space="0" w:color="auto"/>
        </w:rPr>
        <w:t>Wo kann man es verwenden?</w:t>
      </w:r>
    </w:p>
    <w:p w:rsidR="009522BB" w:rsidRPr="00D332AA" w:rsidRDefault="009522BB" w:rsidP="009522BB">
      <w:pPr>
        <w:rPr>
          <w:rFonts w:ascii="Arial" w:hAnsi="Arial" w:cs="Arial"/>
          <w:sz w:val="24"/>
          <w:bdr w:val="none" w:sz="0" w:space="0" w:color="auto"/>
        </w:rPr>
      </w:pPr>
      <w:r w:rsidRPr="00D332AA">
        <w:rPr>
          <w:rFonts w:ascii="Arial" w:hAnsi="Arial" w:cs="Arial"/>
          <w:sz w:val="24"/>
          <w:bdr w:val="none" w:sz="0" w:space="0" w:color="auto"/>
        </w:rPr>
        <w:t xml:space="preserve">Die „interaktiven Trainingsmethoden“ sollen sich für die kulturelle, berufliche und politische Bildungsarbeit genauso eignen wie für die Arbeit in Unternehmen oder Klassen und Seminaren. Die Anleitungen bieten Spielraum für eigene thematische Gestaltung. Die Aktivitäten und Übungen sind teilweise allerdings sehr anspruchsvoll in der Durchführung und verlangen von den Teilnehmerinnen und Teilnehmern intensive Arbeit an Texten. </w:t>
      </w:r>
    </w:p>
    <w:p w:rsidR="009522BB" w:rsidRPr="00D332AA" w:rsidRDefault="009522BB" w:rsidP="009522BB">
      <w:pPr>
        <w:rPr>
          <w:rFonts w:ascii="Arial" w:hAnsi="Arial" w:cs="Arial"/>
          <w:b/>
          <w:sz w:val="24"/>
          <w:bdr w:val="none" w:sz="0" w:space="0" w:color="auto"/>
        </w:rPr>
      </w:pPr>
      <w:r w:rsidRPr="00D332AA">
        <w:rPr>
          <w:rFonts w:ascii="Arial" w:hAnsi="Arial" w:cs="Arial"/>
          <w:b/>
          <w:sz w:val="24"/>
          <w:bdr w:val="none" w:sz="0" w:space="0" w:color="auto"/>
        </w:rPr>
        <w:t>Was bietet das Buch an Zusatzmaterial?</w:t>
      </w:r>
    </w:p>
    <w:p w:rsidR="009522BB" w:rsidRPr="00D332AA" w:rsidRDefault="009522BB" w:rsidP="009522BB">
      <w:pPr>
        <w:rPr>
          <w:rFonts w:ascii="Arial" w:hAnsi="Arial" w:cs="Arial"/>
          <w:sz w:val="24"/>
          <w:bdr w:val="none" w:sz="0" w:space="0" w:color="auto"/>
        </w:rPr>
      </w:pPr>
      <w:r w:rsidRPr="00D332AA">
        <w:rPr>
          <w:rFonts w:ascii="Arial" w:hAnsi="Arial" w:cs="Arial"/>
          <w:sz w:val="24"/>
          <w:bdr w:val="none" w:sz="0" w:space="0" w:color="auto"/>
        </w:rPr>
        <w:t>Neben den ausführlichen Beschreibungen, die Angaben zu Ziel/Zweck der Übung, Teilnehmerzahl, Zeit, Materialien, Vorbereitung und Spielverlauf ausführlich und verständlich darstellen, gibt es für viele Methoden Vorlagen für Handouts, Anregungen für die Formulierungen von Übungskarten und die Gestaltung von Flipcharts. Zu einigen Aktivitäten werden Kopiervorlagen angeboten.</w:t>
      </w:r>
    </w:p>
    <w:p w:rsidR="009522BB" w:rsidRDefault="009522BB" w:rsidP="006027BA">
      <w:pPr>
        <w:sectPr w:rsidR="009522BB" w:rsidSect="00FD3A72">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2127" w:left="1417" w:header="907" w:footer="708" w:gutter="0"/>
          <w:cols w:space="708"/>
          <w:docGrid w:linePitch="360"/>
        </w:sectPr>
      </w:pPr>
    </w:p>
    <w:p w:rsidR="009522BB" w:rsidRPr="00D332AA" w:rsidRDefault="009522BB" w:rsidP="009522BB">
      <w:pPr>
        <w:rPr>
          <w:rFonts w:ascii="Arial" w:hAnsi="Arial" w:cs="Arial"/>
          <w:b/>
          <w:sz w:val="24"/>
          <w:bdr w:val="none" w:sz="0" w:space="0" w:color="auto"/>
        </w:rPr>
      </w:pPr>
      <w:r w:rsidRPr="00D332AA">
        <w:rPr>
          <w:rFonts w:ascii="Arial" w:hAnsi="Arial" w:cs="Arial"/>
          <w:b/>
          <w:sz w:val="24"/>
          <w:bdr w:val="none" w:sz="0" w:space="0" w:color="auto"/>
        </w:rPr>
        <w:lastRenderedPageBreak/>
        <w:t>Wie bewährt sich das Buch im Praxiseinsatz?</w:t>
      </w:r>
    </w:p>
    <w:p w:rsidR="009522BB" w:rsidRPr="00D332AA" w:rsidRDefault="009522BB" w:rsidP="009522BB">
      <w:pPr>
        <w:rPr>
          <w:rFonts w:ascii="Arial" w:hAnsi="Arial" w:cs="Arial"/>
          <w:sz w:val="24"/>
          <w:bdr w:val="none" w:sz="0" w:space="0" w:color="auto"/>
        </w:rPr>
      </w:pPr>
      <w:r w:rsidRPr="00D332AA">
        <w:rPr>
          <w:rFonts w:ascii="Arial" w:hAnsi="Arial" w:cs="Arial"/>
          <w:sz w:val="24"/>
          <w:bdr w:val="none" w:sz="0" w:space="0" w:color="auto"/>
        </w:rPr>
        <w:t xml:space="preserve">Die Anleitungen sind ausführlich und verständlich, dennoch sind die meisten Aktivitäten in der Durchführung aufwändig – es sind viele Materialien, etwa Spielkarten oder Flipcharts, mit Texten zu versehen, der zeitliche Ablauf verlangt große Aufmerksamkeit (meist sind Stoppuhr und Pfeife im Einsatz), so dass Anfänger leicht überfordert werden könnten. </w:t>
      </w:r>
    </w:p>
    <w:p w:rsidR="009522BB" w:rsidRPr="00D332AA" w:rsidRDefault="009522BB" w:rsidP="009522BB">
      <w:pPr>
        <w:rPr>
          <w:rFonts w:ascii="Arial" w:hAnsi="Arial" w:cs="Arial"/>
          <w:b/>
          <w:sz w:val="24"/>
          <w:bdr w:val="none" w:sz="0" w:space="0" w:color="auto"/>
        </w:rPr>
      </w:pPr>
      <w:r w:rsidRPr="00D332AA">
        <w:rPr>
          <w:rFonts w:ascii="Arial" w:hAnsi="Arial" w:cs="Arial"/>
          <w:b/>
          <w:sz w:val="24"/>
          <w:bdr w:val="none" w:sz="0" w:space="0" w:color="auto"/>
        </w:rPr>
        <w:t>Fazit</w:t>
      </w:r>
    </w:p>
    <w:p w:rsidR="009522BB" w:rsidRPr="00D332AA" w:rsidRDefault="009522BB" w:rsidP="009522BB">
      <w:pPr>
        <w:rPr>
          <w:rFonts w:ascii="Arial" w:hAnsi="Arial" w:cs="Arial"/>
          <w:sz w:val="24"/>
          <w:bdr w:val="none" w:sz="0" w:space="0" w:color="auto"/>
        </w:rPr>
      </w:pPr>
      <w:r w:rsidRPr="00D332AA">
        <w:rPr>
          <w:rFonts w:ascii="Arial" w:hAnsi="Arial" w:cs="Arial"/>
          <w:sz w:val="24"/>
          <w:bdr w:val="none" w:sz="0" w:space="0" w:color="auto"/>
        </w:rPr>
        <w:t xml:space="preserve">Ein Teil der Methoden mag erfahrenen Kursleitern schon begegnet sein, unter anderen Namen und mit Abwandlungen. Die Perspektive </w:t>
      </w:r>
      <w:proofErr w:type="spellStart"/>
      <w:r w:rsidRPr="00D332AA">
        <w:rPr>
          <w:rFonts w:ascii="Arial" w:hAnsi="Arial" w:cs="Arial"/>
          <w:sz w:val="24"/>
          <w:bdr w:val="none" w:sz="0" w:space="0" w:color="auto"/>
        </w:rPr>
        <w:t>Thiagis</w:t>
      </w:r>
      <w:proofErr w:type="spellEnd"/>
      <w:r w:rsidRPr="00D332AA">
        <w:rPr>
          <w:rFonts w:ascii="Arial" w:hAnsi="Arial" w:cs="Arial"/>
          <w:sz w:val="24"/>
          <w:bdr w:val="none" w:sz="0" w:space="0" w:color="auto"/>
        </w:rPr>
        <w:t xml:space="preserve"> kann dennoch neue Aspekte vermitteln. Besonders interessant sind die Aktivitäten im zweiten Teil zum interkulturellen Lernen und zum Umgang mit Vielfalt. </w:t>
      </w:r>
    </w:p>
    <w:p w:rsidR="000A44F1" w:rsidRPr="005B1E90" w:rsidRDefault="009522BB" w:rsidP="006027BA">
      <w:pPr>
        <w:rPr>
          <w:rFonts w:ascii="Arial" w:hAnsi="Arial" w:cs="Arial"/>
          <w:sz w:val="24"/>
          <w:bdr w:val="none" w:sz="0" w:space="0" w:color="auto"/>
        </w:rPr>
      </w:pPr>
      <w:r w:rsidRPr="00D332AA">
        <w:rPr>
          <w:rFonts w:ascii="Arial" w:hAnsi="Arial" w:cs="Arial"/>
          <w:sz w:val="24"/>
          <w:bdr w:val="none" w:sz="0" w:space="0" w:color="auto"/>
        </w:rPr>
        <w:t xml:space="preserve">Anfänger, die sich für die „interaktiven Trainingsmethoden“ interessieren, sollten die weniger komplexen Übungen ausprobieren, die sicher gewinnbringend ins Kursgeschehen einzubringen sind. </w:t>
      </w:r>
    </w:p>
    <w:p w:rsidR="005B1E90" w:rsidRPr="005B1E90" w:rsidRDefault="005B1E90" w:rsidP="005B1E90">
      <w:pPr>
        <w:spacing w:before="200"/>
        <w:rPr>
          <w:rFonts w:ascii="Arial" w:hAnsi="Arial" w:cs="Arial"/>
          <w:i/>
          <w:sz w:val="24"/>
          <w:bdr w:val="none" w:sz="0" w:space="0" w:color="auto"/>
        </w:rPr>
      </w:pPr>
      <w:r w:rsidRPr="005B1E90">
        <w:rPr>
          <w:rFonts w:ascii="Arial" w:hAnsi="Arial" w:cs="Arial"/>
          <w:i/>
          <w:sz w:val="24"/>
          <w:bdr w:val="none" w:sz="0" w:space="0" w:color="auto"/>
        </w:rPr>
        <w:t xml:space="preserve">CC BY SA 3.0 </w:t>
      </w:r>
      <w:proofErr w:type="spellStart"/>
      <w:r w:rsidRPr="005B1E90">
        <w:rPr>
          <w:rFonts w:ascii="Arial" w:hAnsi="Arial" w:cs="Arial"/>
          <w:i/>
          <w:sz w:val="24"/>
          <w:bdr w:val="none" w:sz="0" w:space="0" w:color="auto"/>
        </w:rPr>
        <w:t>by</w:t>
      </w:r>
      <w:proofErr w:type="spellEnd"/>
      <w:r w:rsidRPr="005B1E90">
        <w:rPr>
          <w:rFonts w:ascii="Arial" w:hAnsi="Arial" w:cs="Arial"/>
          <w:i/>
          <w:sz w:val="24"/>
          <w:bdr w:val="none" w:sz="0" w:space="0" w:color="auto"/>
        </w:rPr>
        <w:t xml:space="preserve"> </w:t>
      </w:r>
      <w:r>
        <w:rPr>
          <w:rFonts w:ascii="Arial" w:hAnsi="Arial" w:cs="Arial"/>
          <w:i/>
          <w:sz w:val="24"/>
          <w:bdr w:val="none" w:sz="0" w:space="0" w:color="auto"/>
        </w:rPr>
        <w:t>Angelika Gundermann</w:t>
      </w:r>
      <w:r w:rsidRPr="005B1E90">
        <w:rPr>
          <w:rFonts w:ascii="Arial" w:hAnsi="Arial" w:cs="Arial"/>
          <w:i/>
          <w:sz w:val="24"/>
          <w:bdr w:val="none" w:sz="0" w:space="0" w:color="auto"/>
        </w:rPr>
        <w:t xml:space="preserve"> für </w:t>
      </w:r>
      <w:proofErr w:type="spellStart"/>
      <w:r w:rsidRPr="005B1E90">
        <w:rPr>
          <w:rFonts w:ascii="Arial" w:hAnsi="Arial" w:cs="Arial"/>
          <w:i/>
          <w:sz w:val="24"/>
          <w:bdr w:val="none" w:sz="0" w:space="0" w:color="auto"/>
        </w:rPr>
        <w:t>wb</w:t>
      </w:r>
      <w:proofErr w:type="spellEnd"/>
      <w:r w:rsidRPr="005B1E90">
        <w:rPr>
          <w:rFonts w:ascii="Arial" w:hAnsi="Arial" w:cs="Arial"/>
          <w:i/>
          <w:sz w:val="24"/>
          <w:bdr w:val="none" w:sz="0" w:space="0" w:color="auto"/>
        </w:rPr>
        <w:t>-web</w:t>
      </w:r>
    </w:p>
    <w:p w:rsidR="005B1E90" w:rsidRPr="006027BA" w:rsidRDefault="005B1E90" w:rsidP="006027BA"/>
    <w:sectPr w:rsidR="005B1E90" w:rsidRPr="006027BA" w:rsidSect="00FD3A72">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8C" w:rsidRDefault="00286B8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286B8C" w:rsidRPr="00286B8C">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8C" w:rsidRDefault="00286B8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8C" w:rsidRDefault="00286B8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bookmarkStart w:id="0" w:name="_GoBack"/>
    <w:bookmarkEnd w:id="0"/>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286B8C" w:rsidP="00C93D17">
                          <w:pPr>
                            <w:jc w:val="right"/>
                            <w:rPr>
                              <w:rFonts w:ascii="Arial" w:hAnsi="Arial" w:cs="Arial"/>
                              <w:i/>
                              <w:sz w:val="18"/>
                              <w:szCs w:val="18"/>
                            </w:rPr>
                          </w:pPr>
                          <w:hyperlink r:id="rId2" w:history="1">
                            <w:r w:rsidRPr="00286B8C">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286B8C" w:rsidP="00C93D17">
                    <w:pPr>
                      <w:jc w:val="right"/>
                      <w:rPr>
                        <w:rFonts w:ascii="Arial" w:hAnsi="Arial" w:cs="Arial"/>
                        <w:i/>
                        <w:sz w:val="18"/>
                        <w:szCs w:val="18"/>
                      </w:rPr>
                    </w:pPr>
                    <w:hyperlink r:id="rId3" w:history="1">
                      <w:r w:rsidRPr="00286B8C">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8C" w:rsidRDefault="00286B8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DDC327A"/>
    <w:multiLevelType w:val="hybridMultilevel"/>
    <w:tmpl w:val="88FC99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286B8C"/>
    <w:rsid w:val="00333725"/>
    <w:rsid w:val="0048036C"/>
    <w:rsid w:val="004A33CC"/>
    <w:rsid w:val="00506977"/>
    <w:rsid w:val="00527C57"/>
    <w:rsid w:val="00574BEB"/>
    <w:rsid w:val="005B1E90"/>
    <w:rsid w:val="005B2946"/>
    <w:rsid w:val="005C0361"/>
    <w:rsid w:val="006027BA"/>
    <w:rsid w:val="0061648F"/>
    <w:rsid w:val="00621195"/>
    <w:rsid w:val="006246A2"/>
    <w:rsid w:val="00635D7A"/>
    <w:rsid w:val="006724C4"/>
    <w:rsid w:val="0067451F"/>
    <w:rsid w:val="006D5D2F"/>
    <w:rsid w:val="00723B4B"/>
    <w:rsid w:val="00745EE5"/>
    <w:rsid w:val="0074684B"/>
    <w:rsid w:val="007930AE"/>
    <w:rsid w:val="00862F3E"/>
    <w:rsid w:val="008C1D48"/>
    <w:rsid w:val="00913C77"/>
    <w:rsid w:val="009522BB"/>
    <w:rsid w:val="0095483E"/>
    <w:rsid w:val="00A651A5"/>
    <w:rsid w:val="00A7652F"/>
    <w:rsid w:val="00AC2223"/>
    <w:rsid w:val="00B01655"/>
    <w:rsid w:val="00B11ED0"/>
    <w:rsid w:val="00B27E74"/>
    <w:rsid w:val="00B70DAA"/>
    <w:rsid w:val="00BC2391"/>
    <w:rsid w:val="00C07190"/>
    <w:rsid w:val="00C3075E"/>
    <w:rsid w:val="00C675B9"/>
    <w:rsid w:val="00C93D17"/>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86B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975905">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chenschau-verlag.de/interaktive-trainingsmethoden.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F9446-8398-40CA-9D92-369428CE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96FA12F6</Template>
  <TotalTime>0</TotalTime>
  <Pages>3</Pages>
  <Words>536</Words>
  <Characters>3383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5</cp:revision>
  <cp:lastPrinted>2015-10-16T10:30:00Z</cp:lastPrinted>
  <dcterms:created xsi:type="dcterms:W3CDTF">2015-10-20T11:56:00Z</dcterms:created>
  <dcterms:modified xsi:type="dcterms:W3CDTF">2015-11-10T13:59:00Z</dcterms:modified>
</cp:coreProperties>
</file>