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3816" w14:textId="4679BB1E" w:rsidR="00430A4E" w:rsidRDefault="00675E18" w:rsidP="00430A4E">
      <w:pPr>
        <w:pStyle w:val="Materialtyp1"/>
      </w:pPr>
      <w:r>
        <w:t>Buchvorstellung</w:t>
      </w:r>
    </w:p>
    <w:p w14:paraId="3E4D584B" w14:textId="126DB992" w:rsidR="00430A4E" w:rsidRPr="0032723D" w:rsidRDefault="00675E18" w:rsidP="0032723D">
      <w:pPr>
        <w:pStyle w:val="Headline"/>
      </w:pPr>
      <w:bookmarkStart w:id="0" w:name="_Toc484701186"/>
      <w:r>
        <w:t>Grundbildung stärken im Quartier</w:t>
      </w:r>
      <w:bookmarkEnd w:id="0"/>
    </w:p>
    <w:p w14:paraId="7A826B5D" w14:textId="27487A6D" w:rsidR="00CE408F" w:rsidRDefault="008A2EA0" w:rsidP="00C110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 Praxisleitfaden unterstützt Weiterbildungseinrichtungen und Träg</w:t>
      </w:r>
      <w:r w:rsidR="00BC09F7">
        <w:rPr>
          <w:rFonts w:ascii="Arial" w:hAnsi="Arial" w:cs="Arial"/>
          <w:b/>
          <w:sz w:val="24"/>
          <w:szCs w:val="24"/>
        </w:rPr>
        <w:t>er der Quartiersentwicklung bei der</w:t>
      </w:r>
      <w:r>
        <w:rPr>
          <w:rFonts w:ascii="Arial" w:hAnsi="Arial" w:cs="Arial"/>
          <w:b/>
          <w:sz w:val="24"/>
          <w:szCs w:val="24"/>
        </w:rPr>
        <w:t xml:space="preserve"> gemeinsamen Planung und Umsetzung niedrigschwelliger Lernangebote für gering literalisierte Erwachsene im Quartier. Er wurde im Verbundvorhaben „InSole – In Sozialräumen lernen“ in Kooperation des </w:t>
      </w:r>
      <w:r w:rsidRPr="00A75EF0">
        <w:rPr>
          <w:rFonts w:ascii="Arial" w:hAnsi="Arial" w:cs="Arial"/>
          <w:b/>
          <w:i/>
          <w:sz w:val="24"/>
          <w:szCs w:val="24"/>
        </w:rPr>
        <w:t>Deutschen Volkshochschul-Verbands</w:t>
      </w:r>
      <w:r>
        <w:rPr>
          <w:rFonts w:ascii="Arial" w:hAnsi="Arial" w:cs="Arial"/>
          <w:b/>
          <w:sz w:val="24"/>
          <w:szCs w:val="24"/>
        </w:rPr>
        <w:t xml:space="preserve"> mit </w:t>
      </w:r>
      <w:r w:rsidRPr="00A75EF0">
        <w:rPr>
          <w:rFonts w:ascii="Arial" w:hAnsi="Arial" w:cs="Arial"/>
          <w:b/>
          <w:i/>
          <w:sz w:val="24"/>
          <w:szCs w:val="24"/>
        </w:rPr>
        <w:t>Der Paritätischen NRW</w:t>
      </w:r>
      <w:r>
        <w:rPr>
          <w:rFonts w:ascii="Arial" w:hAnsi="Arial" w:cs="Arial"/>
          <w:b/>
          <w:sz w:val="24"/>
          <w:szCs w:val="24"/>
        </w:rPr>
        <w:t xml:space="preserve"> entwickelt. </w:t>
      </w:r>
      <w:r w:rsidR="00CE408F">
        <w:rPr>
          <w:rFonts w:ascii="Arial" w:hAnsi="Arial" w:cs="Arial"/>
          <w:b/>
          <w:sz w:val="24"/>
          <w:szCs w:val="24"/>
        </w:rPr>
        <w:t>Der Leitfaden adressiert Weiterbildungseinrichtungen, die sich sozialräumlich öffnen möchten, sowie Träger der Quartiersentwicklung, die in ihrem Sozialraum niederschwellige Angebote der Alphabetisierung und Grundbildung zukünftig anbieten möchten.</w:t>
      </w:r>
    </w:p>
    <w:p w14:paraId="62C1F3B8" w14:textId="785DBFD9" w:rsidR="008A2EA0" w:rsidRDefault="008A2EA0" w:rsidP="00C110FE">
      <w:pPr>
        <w:rPr>
          <w:rFonts w:ascii="Arial" w:hAnsi="Arial" w:cs="Arial"/>
          <w:sz w:val="24"/>
          <w:szCs w:val="24"/>
        </w:rPr>
      </w:pPr>
      <w:r w:rsidRPr="00300DAA">
        <w:rPr>
          <w:rFonts w:ascii="Arial" w:hAnsi="Arial" w:cs="Arial"/>
          <w:sz w:val="24"/>
          <w:szCs w:val="24"/>
        </w:rPr>
        <w:t xml:space="preserve">InSole zielte auf die sozialraumbezogenen Angebotsstrukturen der Mitgliedsorganisationen des Verbundpartners </w:t>
      </w:r>
      <w:r w:rsidRPr="00A75EF0">
        <w:rPr>
          <w:rFonts w:ascii="Arial" w:hAnsi="Arial" w:cs="Arial"/>
          <w:i/>
          <w:sz w:val="24"/>
          <w:szCs w:val="24"/>
        </w:rPr>
        <w:t>Der Paritätische NRW</w:t>
      </w:r>
      <w:r w:rsidRPr="00300DAA">
        <w:rPr>
          <w:rFonts w:ascii="Arial" w:hAnsi="Arial" w:cs="Arial"/>
          <w:sz w:val="24"/>
          <w:szCs w:val="24"/>
        </w:rPr>
        <w:t xml:space="preserve"> ab, um die dort Unterstützung suchenden Menschen mit Lese- und Schreibschwierigkeiten für eine Teilnahme zu sensibilisieren.</w:t>
      </w:r>
      <w:bookmarkStart w:id="1" w:name="_GoBack"/>
      <w:bookmarkEnd w:id="1"/>
    </w:p>
    <w:p w14:paraId="6BE08C53" w14:textId="20743308" w:rsidR="00A66DA0" w:rsidRPr="00A66DA0" w:rsidRDefault="00A66DA0" w:rsidP="00A66DA0">
      <w:pPr>
        <w:pStyle w:val="berschrift3"/>
        <w:rPr>
          <w:sz w:val="24"/>
          <w:szCs w:val="24"/>
        </w:rPr>
      </w:pPr>
      <w:r w:rsidRPr="00A66DA0">
        <w:rPr>
          <w:sz w:val="24"/>
          <w:szCs w:val="24"/>
        </w:rPr>
        <w:t>Inhalt</w:t>
      </w:r>
    </w:p>
    <w:p w14:paraId="3325D737" w14:textId="7B54BFD1" w:rsidR="00B55915" w:rsidRDefault="00A66DA0" w:rsidP="00C11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Praxisleitfaden orientiert sich an einem vierschrittigen Modell, welches sich in der Evaluation während der Erprobung bewährt hat.</w:t>
      </w:r>
    </w:p>
    <w:p w14:paraId="50CD3411" w14:textId="3623282A" w:rsidR="00A66DA0" w:rsidRDefault="00A66DA0" w:rsidP="00C11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Schritt 1: Initiative ergreifen</w:t>
      </w:r>
      <w:r w:rsidR="00A75E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Nutzen klären, Partner kontaktieren</w:t>
      </w:r>
    </w:p>
    <w:p w14:paraId="775753F9" w14:textId="123D4614" w:rsidR="00A66DA0" w:rsidRDefault="00A66DA0" w:rsidP="00C11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Schritt 2: Zusammenarbeit konkretisieren, Vorhaben starten</w:t>
      </w:r>
    </w:p>
    <w:p w14:paraId="0DE7D75A" w14:textId="06642C88" w:rsidR="00A66DA0" w:rsidRDefault="00A66DA0" w:rsidP="00C11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Schritt 3: Kooperation aufbauen, Arbeitsschritte reflektieren</w:t>
      </w:r>
    </w:p>
    <w:p w14:paraId="53B63173" w14:textId="74FFFD3E" w:rsidR="00A66DA0" w:rsidRDefault="00A66DA0" w:rsidP="00C11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Schritt 4: Fachkräfte im Quartier sensibilisieren, Beratungs- und Verweisstrukturen aufbauen.</w:t>
      </w:r>
    </w:p>
    <w:p w14:paraId="1BA320D9" w14:textId="32A11F56" w:rsidR="00A66DA0" w:rsidRDefault="00A66DA0" w:rsidP="00C11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Neben der Schritt-für-Schritt-Anleitung bietet der Leitfaden eine hilfreiche Übersicht zu Fördermöglichkeiten der eigenen Quartiersarbeit.</w:t>
      </w:r>
    </w:p>
    <w:p w14:paraId="4DB88454" w14:textId="656B1633" w:rsidR="00A66DA0" w:rsidRPr="00A75EF0" w:rsidRDefault="00A66DA0" w:rsidP="00A66DA0">
      <w:pPr>
        <w:rPr>
          <w:rFonts w:ascii="Arial" w:hAnsi="Arial" w:cs="Arial"/>
          <w:color w:val="auto"/>
          <w:sz w:val="24"/>
          <w:szCs w:val="24"/>
        </w:rPr>
      </w:pPr>
      <w:r w:rsidRPr="00A75EF0">
        <w:rPr>
          <w:rFonts w:ascii="Arial" w:hAnsi="Arial" w:cs="Arial"/>
          <w:color w:val="auto"/>
          <w:sz w:val="24"/>
          <w:szCs w:val="24"/>
        </w:rPr>
        <w:t>Der Praxisleitfaden wird für die Umsetzung des Transfervorhabens</w:t>
      </w:r>
      <w:r w:rsidR="0085593E" w:rsidRPr="00A75EF0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9" w:tooltip="InSole – In Sozialräumen lernen - Transfer" w:history="1">
        <w:r w:rsidRPr="00A75EF0">
          <w:rPr>
            <w:rStyle w:val="Hyperlink"/>
            <w:rFonts w:ascii="Arial" w:hAnsi="Arial" w:cs="Arial"/>
            <w:color w:val="auto"/>
            <w:sz w:val="24"/>
            <w:szCs w:val="24"/>
          </w:rPr>
          <w:t>InSole</w:t>
        </w:r>
      </w:hyperlink>
      <w:r w:rsidR="0085593E" w:rsidRPr="00A75EF0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Pr="00A75EF0">
        <w:rPr>
          <w:rFonts w:ascii="Arial" w:hAnsi="Arial" w:cs="Arial"/>
          <w:color w:val="auto"/>
          <w:sz w:val="24"/>
          <w:szCs w:val="24"/>
        </w:rPr>
        <w:t>handlungsleitend sein.</w:t>
      </w:r>
    </w:p>
    <w:p w14:paraId="5F54A7DC" w14:textId="77777777" w:rsidR="00A66DA0" w:rsidRDefault="00A66DA0" w:rsidP="00C110FE">
      <w:pPr>
        <w:rPr>
          <w:rFonts w:ascii="Arial" w:hAnsi="Arial" w:cs="Arial"/>
          <w:sz w:val="24"/>
          <w:szCs w:val="24"/>
        </w:rPr>
      </w:pPr>
    </w:p>
    <w:p w14:paraId="6A3C0506" w14:textId="71D26B25" w:rsidR="00A66DA0" w:rsidRPr="00A66DA0" w:rsidRDefault="00A66DA0" w:rsidP="00A66DA0">
      <w:pPr>
        <w:pStyle w:val="berschrift3"/>
        <w:rPr>
          <w:sz w:val="24"/>
          <w:szCs w:val="24"/>
        </w:rPr>
      </w:pPr>
      <w:r w:rsidRPr="00A66DA0">
        <w:rPr>
          <w:sz w:val="24"/>
          <w:szCs w:val="24"/>
        </w:rPr>
        <w:lastRenderedPageBreak/>
        <w:t>Fazit</w:t>
      </w:r>
    </w:p>
    <w:p w14:paraId="29C88E4F" w14:textId="51DBC6A4" w:rsidR="00A66DA0" w:rsidRDefault="00A66DA0" w:rsidP="00C11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Praxisleitfaden zur Stärkung der Grundbildung im Quartier bietet eine gute Hilfestellung für eine strukturierte Implementation eines Grundbildungsangebots im Quartier.</w:t>
      </w:r>
      <w:r w:rsidR="00BC09F7">
        <w:rPr>
          <w:rFonts w:ascii="Arial" w:hAnsi="Arial" w:cs="Arial"/>
          <w:sz w:val="24"/>
          <w:szCs w:val="24"/>
        </w:rPr>
        <w:t xml:space="preserve"> </w:t>
      </w:r>
    </w:p>
    <w:p w14:paraId="46CFAA14" w14:textId="2E88FEF6" w:rsidR="00A66DA0" w:rsidRPr="0085593E" w:rsidRDefault="00A66DA0" w:rsidP="0085593E">
      <w:pPr>
        <w:pStyle w:val="berschrift3"/>
        <w:rPr>
          <w:rStyle w:val="Fett"/>
          <w:b/>
          <w:color w:val="2C3434"/>
          <w:sz w:val="24"/>
          <w:szCs w:val="24"/>
        </w:rPr>
      </w:pPr>
      <w:r w:rsidRPr="0085593E">
        <w:rPr>
          <w:rStyle w:val="Fett"/>
          <w:b/>
          <w:color w:val="2C3434"/>
          <w:sz w:val="24"/>
          <w:szCs w:val="24"/>
        </w:rPr>
        <w:t>Verlagshinweise</w:t>
      </w:r>
    </w:p>
    <w:p w14:paraId="58A9FBB5" w14:textId="4246026D" w:rsidR="003138AE" w:rsidRPr="003138AE" w:rsidRDefault="003138AE" w:rsidP="00C12156">
      <w:pPr>
        <w:pStyle w:val="StandardWeb"/>
        <w:shd w:val="clear" w:color="auto" w:fill="FFFFFF"/>
        <w:spacing w:before="0" w:beforeAutospacing="0" w:afterLines="200" w:after="480" w:afterAutospacing="0" w:line="276" w:lineRule="auto"/>
        <w:rPr>
          <w:rFonts w:ascii="Arial" w:hAnsi="Arial" w:cs="Arial"/>
          <w:b/>
          <w:bCs/>
          <w:color w:val="2C3434"/>
        </w:rPr>
      </w:pPr>
      <w:r w:rsidRPr="003138AE">
        <w:rPr>
          <w:rStyle w:val="Fett"/>
          <w:rFonts w:ascii="Arial" w:hAnsi="Arial" w:cs="Arial"/>
          <w:b w:val="0"/>
          <w:color w:val="2C3434"/>
        </w:rPr>
        <w:t xml:space="preserve">Deutscher Volkshochschul-Verband e.V. (Hrsg.)(2021). </w:t>
      </w:r>
      <w:r w:rsidRPr="003138AE">
        <w:rPr>
          <w:rStyle w:val="Fett"/>
          <w:rFonts w:ascii="Arial" w:hAnsi="Arial" w:cs="Arial"/>
          <w:b w:val="0"/>
          <w:i/>
          <w:color w:val="2C3434"/>
        </w:rPr>
        <w:t>Grundbildung stärken im Quartier. Ein Praxisleitfaden für Fachkräfte aus Weiterbildung und Quartiersarbeit</w:t>
      </w:r>
      <w:r w:rsidRPr="003138AE">
        <w:rPr>
          <w:rStyle w:val="Fett"/>
          <w:rFonts w:ascii="Arial" w:hAnsi="Arial" w:cs="Arial"/>
          <w:b w:val="0"/>
          <w:color w:val="2C3434"/>
        </w:rPr>
        <w:t>.</w:t>
      </w:r>
    </w:p>
    <w:p w14:paraId="6CDEAEF0" w14:textId="00A7796A" w:rsidR="00F6236E" w:rsidRPr="00C12156" w:rsidRDefault="00F6236E" w:rsidP="00C12156">
      <w:pPr>
        <w:pStyle w:val="StandardWeb"/>
        <w:shd w:val="clear" w:color="auto" w:fill="FFFFFF"/>
        <w:spacing w:before="0" w:beforeAutospacing="0" w:afterLines="200" w:after="480" w:afterAutospacing="0" w:line="276" w:lineRule="auto"/>
        <w:rPr>
          <w:rFonts w:ascii="Arial" w:hAnsi="Arial" w:cs="Arial"/>
          <w:color w:val="2C3434"/>
        </w:rPr>
      </w:pPr>
      <w:r w:rsidRPr="00C12156">
        <w:rPr>
          <w:rFonts w:ascii="Arial" w:hAnsi="Arial" w:cs="Arial"/>
          <w:color w:val="2C3434"/>
        </w:rPr>
        <w:t>Der Praxisleitfaden kann als Printausgabe (DIN A5; 52 Seiten) </w:t>
      </w:r>
      <w:hyperlink r:id="rId10" w:tooltip="Externer Link Publikationen" w:history="1">
        <w:r w:rsidRPr="00C12156">
          <w:rPr>
            <w:rStyle w:val="Hyperlink"/>
            <w:rFonts w:ascii="Arial" w:hAnsi="Arial" w:cs="Arial"/>
            <w:color w:val="0778A5"/>
          </w:rPr>
          <w:t>hier</w:t>
        </w:r>
      </w:hyperlink>
      <w:r w:rsidRPr="00C12156">
        <w:rPr>
          <w:rFonts w:ascii="Arial" w:hAnsi="Arial" w:cs="Arial"/>
          <w:color w:val="2C3434"/>
        </w:rPr>
        <w:t> online bestellt werden.</w:t>
      </w:r>
      <w:r w:rsidR="003138AE">
        <w:rPr>
          <w:rFonts w:ascii="Arial" w:hAnsi="Arial" w:cs="Arial"/>
          <w:color w:val="2C3434"/>
        </w:rPr>
        <w:t xml:space="preserve"> Er ist unter der Creative-Commons-Lizenz CC-BY-SA 4.0 veröffentlicht.</w:t>
      </w:r>
    </w:p>
    <w:p w14:paraId="4E9466D9" w14:textId="0431DB28" w:rsidR="000A44F1" w:rsidRPr="00A75EF0" w:rsidRDefault="00430A4E" w:rsidP="00C12156">
      <w:pPr>
        <w:spacing w:afterLines="200" w:after="480"/>
        <w:rPr>
          <w:rFonts w:ascii="Arial" w:hAnsi="Arial" w:cs="Arial"/>
          <w:i/>
          <w:sz w:val="24"/>
          <w:szCs w:val="24"/>
        </w:rPr>
      </w:pPr>
      <w:r w:rsidRPr="00A75EF0">
        <w:rPr>
          <w:rFonts w:ascii="Arial" w:hAnsi="Arial" w:cs="Arial"/>
          <w:i/>
          <w:color w:val="auto"/>
          <w:sz w:val="24"/>
          <w:szCs w:val="24"/>
        </w:rPr>
        <w:t xml:space="preserve">CC BY SA 3.0 DE </w:t>
      </w:r>
      <w:r w:rsidR="00C110FE" w:rsidRPr="00A75EF0">
        <w:rPr>
          <w:rFonts w:ascii="Arial" w:hAnsi="Arial" w:cs="Arial"/>
          <w:i/>
          <w:color w:val="auto"/>
          <w:sz w:val="24"/>
          <w:szCs w:val="24"/>
        </w:rPr>
        <w:t xml:space="preserve">von </w:t>
      </w:r>
      <w:r w:rsidR="00C110FE" w:rsidRPr="00A75EF0">
        <w:rPr>
          <w:rFonts w:ascii="Arial" w:hAnsi="Arial" w:cs="Arial"/>
          <w:b/>
          <w:i/>
          <w:color w:val="auto"/>
          <w:sz w:val="24"/>
          <w:szCs w:val="24"/>
        </w:rPr>
        <w:t>Susanne Witt</w:t>
      </w:r>
      <w:r w:rsidR="00C110FE" w:rsidRPr="00A75EF0">
        <w:rPr>
          <w:rFonts w:ascii="Arial" w:hAnsi="Arial" w:cs="Arial"/>
          <w:i/>
          <w:color w:val="auto"/>
          <w:sz w:val="24"/>
          <w:szCs w:val="24"/>
        </w:rPr>
        <w:t xml:space="preserve"> für </w:t>
      </w:r>
      <w:r w:rsidR="00C110FE" w:rsidRPr="00A75EF0">
        <w:rPr>
          <w:rFonts w:ascii="Arial" w:hAnsi="Arial" w:cs="Arial"/>
          <w:b/>
          <w:i/>
          <w:color w:val="auto"/>
          <w:sz w:val="24"/>
          <w:szCs w:val="24"/>
        </w:rPr>
        <w:t>wb-web</w:t>
      </w:r>
    </w:p>
    <w:sectPr w:rsidR="000A44F1" w:rsidRPr="00A75EF0" w:rsidSect="00510D62">
      <w:headerReference w:type="default" r:id="rId11"/>
      <w:footerReference w:type="default" r:id="rId12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C7DD6" w14:textId="77777777" w:rsidR="00DE3271" w:rsidRDefault="00DE3271" w:rsidP="00014AE4">
      <w:pPr>
        <w:spacing w:after="0" w:line="240" w:lineRule="auto"/>
      </w:pPr>
      <w:r>
        <w:separator/>
      </w:r>
    </w:p>
  </w:endnote>
  <w:endnote w:type="continuationSeparator" w:id="0">
    <w:p w14:paraId="1ECF8AD7" w14:textId="77777777" w:rsidR="00DE3271" w:rsidRDefault="00DE3271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993CF" w14:textId="3928377C" w:rsidR="00B522D6" w:rsidRPr="005702BD" w:rsidRDefault="00C110F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67D13DDB" wp14:editId="1EACAA70">
          <wp:simplePos x="0" y="0"/>
          <wp:positionH relativeFrom="margin">
            <wp:posOffset>55880</wp:posOffset>
          </wp:positionH>
          <wp:positionV relativeFrom="margin">
            <wp:posOffset>8117840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2D6"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B522D6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="00B522D6" w:rsidRPr="00957FD7">
      <w:rPr>
        <w:rFonts w:ascii="Arial" w:hAnsi="Arial" w:cs="Arial"/>
        <w:color w:val="333333"/>
        <w:sz w:val="16"/>
        <w:szCs w:val="16"/>
      </w:rPr>
      <w:t>Weitergabe unter</w:t>
    </w:r>
    <w:r w:rsidR="00B522D6">
      <w:rPr>
        <w:rFonts w:ascii="Arial" w:hAnsi="Arial" w:cs="Arial"/>
        <w:color w:val="333333"/>
        <w:sz w:val="16"/>
        <w:szCs w:val="16"/>
      </w:rPr>
      <w:t xml:space="preserve"> </w:t>
    </w:r>
    <w:r w:rsidR="00B522D6" w:rsidRPr="00957FD7">
      <w:rPr>
        <w:rFonts w:ascii="Arial" w:hAnsi="Arial" w:cs="Arial"/>
        <w:color w:val="333333"/>
        <w:sz w:val="16"/>
        <w:szCs w:val="16"/>
      </w:rPr>
      <w:t>gleichen Bedingungen 3.0</w:t>
    </w:r>
    <w:r w:rsidR="00B522D6">
      <w:rPr>
        <w:rFonts w:ascii="Arial" w:hAnsi="Arial" w:cs="Arial"/>
        <w:color w:val="333333"/>
        <w:sz w:val="16"/>
        <w:szCs w:val="16"/>
      </w:rPr>
      <w:t xml:space="preserve"> DE</w:t>
    </w:r>
    <w:r w:rsidR="00B522D6"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B522D6"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="00B522D6" w:rsidRPr="00957FD7">
      <w:rPr>
        <w:rFonts w:ascii="Arial" w:hAnsi="Arial" w:cs="Arial"/>
        <w:color w:val="333333"/>
        <w:sz w:val="16"/>
        <w:szCs w:val="16"/>
      </w:rPr>
      <w:t>.</w:t>
    </w:r>
  </w:p>
  <w:p w14:paraId="43B81051" w14:textId="0A56A5ED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0756BC09" w14:textId="1E9A9DE3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7CC22" w14:textId="77777777" w:rsidR="00DE3271" w:rsidRDefault="00DE3271" w:rsidP="00014AE4">
      <w:pPr>
        <w:spacing w:after="0" w:line="240" w:lineRule="auto"/>
      </w:pPr>
      <w:r>
        <w:separator/>
      </w:r>
    </w:p>
  </w:footnote>
  <w:footnote w:type="continuationSeparator" w:id="0">
    <w:p w14:paraId="4DDAF1B5" w14:textId="77777777" w:rsidR="00DE3271" w:rsidRDefault="00DE3271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1C6D0" w14:textId="77777777" w:rsidR="00B522D6" w:rsidRDefault="00B522D6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 wp14:anchorId="7E00C6B0" wp14:editId="7ED33988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C4F5A6" w14:textId="77777777" w:rsidR="00B522D6" w:rsidRDefault="00B522D6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 wp14:anchorId="08531051" wp14:editId="75A5BB47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0E9A69" wp14:editId="3546A5A8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8A309D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" fillcolor="#0188c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15D62"/>
    <w:rsid w:val="0002705C"/>
    <w:rsid w:val="00044E0C"/>
    <w:rsid w:val="0009347A"/>
    <w:rsid w:val="000A44F1"/>
    <w:rsid w:val="000C6BAB"/>
    <w:rsid w:val="000E4BEB"/>
    <w:rsid w:val="000E5A0E"/>
    <w:rsid w:val="00143071"/>
    <w:rsid w:val="0017476E"/>
    <w:rsid w:val="00182D7A"/>
    <w:rsid w:val="00195D9E"/>
    <w:rsid w:val="00206FAA"/>
    <w:rsid w:val="0022296F"/>
    <w:rsid w:val="00224ED6"/>
    <w:rsid w:val="00267FE4"/>
    <w:rsid w:val="00291F24"/>
    <w:rsid w:val="00300DAA"/>
    <w:rsid w:val="003138AE"/>
    <w:rsid w:val="0032723D"/>
    <w:rsid w:val="00333725"/>
    <w:rsid w:val="00391B06"/>
    <w:rsid w:val="00430A4E"/>
    <w:rsid w:val="004568BF"/>
    <w:rsid w:val="0048036C"/>
    <w:rsid w:val="004A33CC"/>
    <w:rsid w:val="004E28A0"/>
    <w:rsid w:val="00506977"/>
    <w:rsid w:val="00510D62"/>
    <w:rsid w:val="00527C57"/>
    <w:rsid w:val="005462AD"/>
    <w:rsid w:val="005702B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75E18"/>
    <w:rsid w:val="006855AD"/>
    <w:rsid w:val="006D5D2F"/>
    <w:rsid w:val="00706FCB"/>
    <w:rsid w:val="00723B4B"/>
    <w:rsid w:val="00745EE5"/>
    <w:rsid w:val="0074684B"/>
    <w:rsid w:val="007930AE"/>
    <w:rsid w:val="007B1345"/>
    <w:rsid w:val="0085593E"/>
    <w:rsid w:val="00862F3E"/>
    <w:rsid w:val="008A2EA0"/>
    <w:rsid w:val="008A4E06"/>
    <w:rsid w:val="008C1D48"/>
    <w:rsid w:val="00913C77"/>
    <w:rsid w:val="0095483E"/>
    <w:rsid w:val="00956DB9"/>
    <w:rsid w:val="009673AF"/>
    <w:rsid w:val="00A21D87"/>
    <w:rsid w:val="00A4490E"/>
    <w:rsid w:val="00A651A5"/>
    <w:rsid w:val="00A66DA0"/>
    <w:rsid w:val="00A75EF0"/>
    <w:rsid w:val="00A7652F"/>
    <w:rsid w:val="00AC2223"/>
    <w:rsid w:val="00B01655"/>
    <w:rsid w:val="00B11ED0"/>
    <w:rsid w:val="00B27E74"/>
    <w:rsid w:val="00B3451E"/>
    <w:rsid w:val="00B37840"/>
    <w:rsid w:val="00B522D6"/>
    <w:rsid w:val="00B55915"/>
    <w:rsid w:val="00B70DAA"/>
    <w:rsid w:val="00BC09F7"/>
    <w:rsid w:val="00BC2391"/>
    <w:rsid w:val="00BC7D80"/>
    <w:rsid w:val="00C07190"/>
    <w:rsid w:val="00C110FE"/>
    <w:rsid w:val="00C12156"/>
    <w:rsid w:val="00C3075E"/>
    <w:rsid w:val="00C33E3E"/>
    <w:rsid w:val="00C675B9"/>
    <w:rsid w:val="00C93D17"/>
    <w:rsid w:val="00CA33A1"/>
    <w:rsid w:val="00CC6A8D"/>
    <w:rsid w:val="00CE408F"/>
    <w:rsid w:val="00CE48FE"/>
    <w:rsid w:val="00D01364"/>
    <w:rsid w:val="00D03664"/>
    <w:rsid w:val="00D10373"/>
    <w:rsid w:val="00D17A67"/>
    <w:rsid w:val="00DB4FF9"/>
    <w:rsid w:val="00DE3271"/>
    <w:rsid w:val="00E04D31"/>
    <w:rsid w:val="00E056E0"/>
    <w:rsid w:val="00E16BE1"/>
    <w:rsid w:val="00E53294"/>
    <w:rsid w:val="00E5546C"/>
    <w:rsid w:val="00E678F7"/>
    <w:rsid w:val="00E84DD0"/>
    <w:rsid w:val="00ED0DBD"/>
    <w:rsid w:val="00ED65AA"/>
    <w:rsid w:val="00EE3EE3"/>
    <w:rsid w:val="00EF4245"/>
    <w:rsid w:val="00F6236E"/>
    <w:rsid w:val="00F71E15"/>
    <w:rsid w:val="00F822AC"/>
    <w:rsid w:val="00FD3A72"/>
    <w:rsid w:val="00FD4313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9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0A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F62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Hervorhebung">
    <w:name w:val="Emphasis"/>
    <w:basedOn w:val="Absatz-Standardschriftart"/>
    <w:uiPriority w:val="20"/>
    <w:qFormat/>
    <w:rsid w:val="00F6236E"/>
    <w:rPr>
      <w:i/>
      <w:iCs/>
    </w:rPr>
  </w:style>
  <w:style w:type="character" w:styleId="Fett">
    <w:name w:val="Strong"/>
    <w:basedOn w:val="Absatz-Standardschriftart"/>
    <w:uiPriority w:val="22"/>
    <w:qFormat/>
    <w:rsid w:val="00F62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0A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F62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Hervorhebung">
    <w:name w:val="Emphasis"/>
    <w:basedOn w:val="Absatz-Standardschriftart"/>
    <w:uiPriority w:val="20"/>
    <w:qFormat/>
    <w:rsid w:val="00F6236E"/>
    <w:rPr>
      <w:i/>
      <w:iCs/>
    </w:rPr>
  </w:style>
  <w:style w:type="character" w:styleId="Fett">
    <w:name w:val="Strong"/>
    <w:basedOn w:val="Absatz-Standardschriftart"/>
    <w:uiPriority w:val="22"/>
    <w:qFormat/>
    <w:rsid w:val="00F62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rundbildung.de/Bestellung-Publikationen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lphadekade.de/alphadekade/de/die-projekte/projektuebersicht/insole-transfer/insole-transfer.html?nn=16914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9603-D2FE-40C4-9E2B-98DC9D8D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Susanne Witt</cp:lastModifiedBy>
  <cp:revision>16</cp:revision>
  <cp:lastPrinted>2022-06-15T07:12:00Z</cp:lastPrinted>
  <dcterms:created xsi:type="dcterms:W3CDTF">2022-06-13T12:44:00Z</dcterms:created>
  <dcterms:modified xsi:type="dcterms:W3CDTF">2022-06-15T07:12:00Z</dcterms:modified>
</cp:coreProperties>
</file>