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4C" w:rsidRDefault="001C1224" w:rsidP="0076714C">
      <w:pPr>
        <w:pStyle w:val="Materialtyp1"/>
      </w:pPr>
      <w:r w:rsidRPr="001C1224">
        <w:t xml:space="preserve">Checkliste </w:t>
      </w:r>
    </w:p>
    <w:p w:rsidR="001C1224" w:rsidRPr="001C1224" w:rsidRDefault="0076714C" w:rsidP="0076714C">
      <w:pPr>
        <w:pStyle w:val="Headline"/>
      </w:pPr>
      <w:r>
        <w:t xml:space="preserve">Beginn eines Kurses: </w:t>
      </w:r>
      <w:r w:rsidR="001C1224" w:rsidRPr="001C1224">
        <w:t>Konventionen und Struktur schaffen</w:t>
      </w:r>
    </w:p>
    <w:p w:rsidR="001C1224" w:rsidRPr="001C1224" w:rsidRDefault="0076714C" w:rsidP="00C4220F">
      <w:pPr>
        <w:pStyle w:val="Flietext"/>
      </w:pPr>
      <w:r>
        <w:t xml:space="preserve">Zu Beginn eines Kurses </w:t>
      </w:r>
      <w:r w:rsidR="001C1224" w:rsidRPr="001C1224">
        <w:t>si</w:t>
      </w:r>
      <w:r>
        <w:t xml:space="preserve">nd die „Spielregeln“ noch unklar. </w:t>
      </w:r>
      <w:r w:rsidR="001C1224" w:rsidRPr="001C1224">
        <w:t xml:space="preserve">Kursleitende stehen vor der Aufgabe, einen guten Start zu ermöglichen. Es ist zudem die Stunde der Gegensätze. Die Anwesenden fühlen sich hin- und hergerissen zwischen widerstreitenden Gefühlen und dem Wunsch, sich so optimal wie möglich zu verhalten. Sie fühlen sich zuweilen inkompetent und versuchen doch, souverän zu wirken. Sie benehmen sich vorsichtig und zurückhaltend, wollen jedoch den Eindruck vermitteln, alles unter Kontrolle zu haben. Sie sind manchmal kritisch und skeptisch eingestellt und zeigen sich </w:t>
      </w:r>
      <w:r>
        <w:t>dennoch</w:t>
      </w:r>
      <w:r w:rsidR="001C1224" w:rsidRPr="001C1224">
        <w:t xml:space="preserve"> von ihrer freundlichen und unverbindlichen Seite. Sie haben den Wunsch, dazuzugehören und mitmachen zu dürfen, ohne sich zu verstellen, und passen sich doch an. Es wird auf jeden Fall versucht, Konflikte zu vermeiden. Die Teilnehmenden fühlen sich hin- und hergerissen zwischen dem Wunsch sich so optimal wie möglich zu verhalten, sich aber auch inkompetent zu fühlen. </w:t>
      </w:r>
    </w:p>
    <w:p w:rsidR="001C1224" w:rsidRPr="001C1224" w:rsidRDefault="001C1224" w:rsidP="00C4220F">
      <w:pPr>
        <w:pStyle w:val="Flietext"/>
      </w:pPr>
      <w:r w:rsidRPr="001C1224">
        <w:t>Gemeinsame Konventionen vermitteln ein Gefühl der Sicherheit. Diese Checkliste u</w:t>
      </w:r>
      <w:r w:rsidR="0076714C">
        <w:t>nterstützt Anfangssituationen in einem Kurs</w:t>
      </w:r>
      <w:r w:rsidRPr="001C1224">
        <w:t>. Sie können damit alle wichtigen Themen, die Konventionen und Struktur schaffen, und damit Verhaltenssicherheit vermitteln, im Auge behalten.</w:t>
      </w:r>
    </w:p>
    <w:p w:rsidR="001C1224" w:rsidRPr="001C1224" w:rsidRDefault="001C1224" w:rsidP="001C122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sz w:val="24"/>
          <w:szCs w:val="24"/>
        </w:rPr>
      </w:pPr>
      <w:r w:rsidRPr="001C1224">
        <w:rPr>
          <w:rFonts w:ascii="Arial" w:hAnsi="Arial" w:cs="Arial"/>
          <w:i/>
          <w:sz w:val="24"/>
          <w:szCs w:val="24"/>
        </w:rPr>
        <w:br w:type="page"/>
      </w:r>
    </w:p>
    <w:p w:rsidR="001C1224" w:rsidRPr="001C1224" w:rsidRDefault="001C1224" w:rsidP="001C122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1C1224">
        <w:rPr>
          <w:rFonts w:ascii="Arial" w:hAnsi="Arial" w:cs="Arial"/>
          <w:b/>
          <w:sz w:val="24"/>
          <w:szCs w:val="24"/>
        </w:rPr>
        <w:lastRenderedPageBreak/>
        <w:t>Regeln aufstellen</w:t>
      </w:r>
    </w:p>
    <w:p w:rsidR="001C1224" w:rsidRPr="001C1224" w:rsidRDefault="001C1224" w:rsidP="001C1224">
      <w:pPr>
        <w:widowControl w:val="0"/>
        <w:numPr>
          <w:ilvl w:val="0"/>
          <w:numId w:val="4"/>
        </w:numPr>
        <w:pBdr>
          <w:top w:val="single" w:sz="4" w:space="1" w:color="auto"/>
          <w:left w:val="single" w:sz="4" w:space="4" w:color="auto"/>
          <w:bottom w:val="single" w:sz="4" w:space="1" w:color="auto"/>
          <w:right w:val="single" w:sz="4" w:space="4" w:color="auto"/>
          <w:between w:val="none" w:sz="0" w:space="0" w:color="auto"/>
          <w:bar w:val="none" w:sz="0" w:color="auto"/>
        </w:pBdr>
        <w:tabs>
          <w:tab w:val="left" w:pos="567"/>
        </w:tabs>
        <w:spacing w:before="117" w:after="0" w:line="281" w:lineRule="auto"/>
        <w:ind w:left="567" w:hanging="567"/>
        <w:rPr>
          <w:rFonts w:ascii="Arial" w:hAnsi="Arial" w:cs="Arial"/>
          <w:color w:val="auto"/>
          <w:sz w:val="24"/>
          <w:szCs w:val="24"/>
          <w:bdr w:val="none" w:sz="0" w:space="0" w:color="auto"/>
          <w:lang w:eastAsia="en-US"/>
        </w:rPr>
      </w:pPr>
      <w:r w:rsidRPr="001C1224">
        <w:rPr>
          <w:rFonts w:ascii="Arial" w:hAnsi="Arial" w:cs="Arial"/>
          <w:color w:val="auto"/>
          <w:sz w:val="24"/>
          <w:szCs w:val="24"/>
          <w:bdr w:val="none" w:sz="0" w:space="0" w:color="auto"/>
          <w:lang w:eastAsia="en-US"/>
        </w:rPr>
        <w:t>Entscheiden Sie, ob es eine Sitzordnung geben soll und legen Sie diese gegebenenfalls selbst fest.</w:t>
      </w:r>
    </w:p>
    <w:p w:rsidR="001C1224" w:rsidRPr="001C1224" w:rsidRDefault="001C1224" w:rsidP="001C1224">
      <w:pPr>
        <w:widowControl w:val="0"/>
        <w:numPr>
          <w:ilvl w:val="0"/>
          <w:numId w:val="4"/>
        </w:numPr>
        <w:pBdr>
          <w:top w:val="single" w:sz="4" w:space="1" w:color="auto"/>
          <w:left w:val="single" w:sz="4" w:space="4" w:color="auto"/>
          <w:bottom w:val="single" w:sz="4" w:space="1" w:color="auto"/>
          <w:right w:val="single" w:sz="4" w:space="4" w:color="auto"/>
          <w:between w:val="none" w:sz="0" w:space="0" w:color="auto"/>
          <w:bar w:val="none" w:sz="0" w:color="auto"/>
        </w:pBdr>
        <w:tabs>
          <w:tab w:val="left" w:pos="567"/>
        </w:tabs>
        <w:spacing w:before="117" w:after="0" w:line="281" w:lineRule="auto"/>
        <w:ind w:left="567" w:hanging="567"/>
        <w:rPr>
          <w:rFonts w:ascii="Arial" w:hAnsi="Arial" w:cs="Arial"/>
          <w:color w:val="auto"/>
          <w:sz w:val="24"/>
          <w:szCs w:val="24"/>
          <w:bdr w:val="none" w:sz="0" w:space="0" w:color="auto"/>
          <w:lang w:eastAsia="en-US"/>
        </w:rPr>
      </w:pPr>
      <w:r w:rsidRPr="001C1224">
        <w:rPr>
          <w:rFonts w:ascii="Arial" w:hAnsi="Arial" w:cs="Arial"/>
          <w:color w:val="auto"/>
          <w:sz w:val="24"/>
          <w:szCs w:val="24"/>
          <w:bdr w:val="none" w:sz="0" w:space="0" w:color="auto"/>
          <w:lang w:eastAsia="en-US"/>
        </w:rPr>
        <w:t>Bitten Sie die Teilnehmenden, Namensschilder aufzustellen. Diese können auch von Ihnen vorbereitet werden.</w:t>
      </w:r>
    </w:p>
    <w:p w:rsidR="001C1224" w:rsidRPr="001C1224" w:rsidRDefault="001C1224" w:rsidP="001C1224">
      <w:pPr>
        <w:widowControl w:val="0"/>
        <w:numPr>
          <w:ilvl w:val="0"/>
          <w:numId w:val="4"/>
        </w:numPr>
        <w:pBdr>
          <w:top w:val="single" w:sz="4" w:space="1" w:color="auto"/>
          <w:left w:val="single" w:sz="4" w:space="4" w:color="auto"/>
          <w:bottom w:val="single" w:sz="4" w:space="1" w:color="auto"/>
          <w:right w:val="single" w:sz="4" w:space="4" w:color="auto"/>
          <w:between w:val="none" w:sz="0" w:space="0" w:color="auto"/>
          <w:bar w:val="none" w:sz="0" w:color="auto"/>
        </w:pBdr>
        <w:tabs>
          <w:tab w:val="left" w:pos="567"/>
        </w:tabs>
        <w:spacing w:before="117" w:after="0" w:line="281" w:lineRule="auto"/>
        <w:ind w:left="567" w:hanging="567"/>
        <w:rPr>
          <w:rFonts w:ascii="Arial" w:hAnsi="Arial" w:cs="Arial"/>
          <w:color w:val="auto"/>
          <w:sz w:val="24"/>
          <w:szCs w:val="24"/>
          <w:bdr w:val="none" w:sz="0" w:space="0" w:color="auto"/>
          <w:lang w:eastAsia="en-US"/>
        </w:rPr>
      </w:pPr>
      <w:r w:rsidRPr="001C1224">
        <w:rPr>
          <w:rFonts w:ascii="Arial" w:hAnsi="Arial" w:cs="Arial"/>
          <w:color w:val="auto"/>
          <w:sz w:val="24"/>
          <w:szCs w:val="24"/>
          <w:bdr w:val="none" w:sz="0" w:space="0" w:color="auto"/>
          <w:lang w:eastAsia="en-US"/>
        </w:rPr>
        <w:t>Klären Sie die Frage der Anrede („Sie“ oder „Du“, Vorname oder Nachname, evtl. Weglassen von Titeln).</w:t>
      </w:r>
    </w:p>
    <w:p w:rsidR="001C1224" w:rsidRPr="001C1224" w:rsidRDefault="001C1224" w:rsidP="001C1224">
      <w:pPr>
        <w:widowControl w:val="0"/>
        <w:numPr>
          <w:ilvl w:val="0"/>
          <w:numId w:val="4"/>
        </w:numPr>
        <w:pBdr>
          <w:top w:val="single" w:sz="4" w:space="1" w:color="auto"/>
          <w:left w:val="single" w:sz="4" w:space="4" w:color="auto"/>
          <w:bottom w:val="single" w:sz="4" w:space="1" w:color="auto"/>
          <w:right w:val="single" w:sz="4" w:space="4" w:color="auto"/>
          <w:between w:val="none" w:sz="0" w:space="0" w:color="auto"/>
          <w:bar w:val="none" w:sz="0" w:color="auto"/>
        </w:pBdr>
        <w:tabs>
          <w:tab w:val="left" w:pos="567"/>
        </w:tabs>
        <w:spacing w:before="117" w:after="0" w:line="281" w:lineRule="auto"/>
        <w:ind w:left="567" w:hanging="567"/>
        <w:rPr>
          <w:rFonts w:ascii="Arial" w:hAnsi="Arial" w:cs="Arial"/>
          <w:color w:val="auto"/>
          <w:sz w:val="24"/>
          <w:szCs w:val="24"/>
          <w:bdr w:val="none" w:sz="0" w:space="0" w:color="auto"/>
          <w:lang w:eastAsia="en-US"/>
        </w:rPr>
      </w:pPr>
      <w:r w:rsidRPr="001C1224">
        <w:rPr>
          <w:rFonts w:ascii="Arial" w:hAnsi="Arial" w:cs="Arial"/>
          <w:color w:val="auto"/>
          <w:sz w:val="24"/>
          <w:szCs w:val="24"/>
          <w:bdr w:val="none" w:sz="0" w:space="0" w:color="auto"/>
          <w:lang w:eastAsia="en-US"/>
        </w:rPr>
        <w:t>Geben Sie einen Überblick über den geplanten Ablauf.</w:t>
      </w:r>
    </w:p>
    <w:p w:rsidR="001C1224" w:rsidRPr="001C1224" w:rsidRDefault="001C1224" w:rsidP="001C1224">
      <w:pPr>
        <w:widowControl w:val="0"/>
        <w:numPr>
          <w:ilvl w:val="0"/>
          <w:numId w:val="4"/>
        </w:numPr>
        <w:pBdr>
          <w:top w:val="single" w:sz="4" w:space="1" w:color="auto"/>
          <w:left w:val="single" w:sz="4" w:space="4" w:color="auto"/>
          <w:bottom w:val="single" w:sz="4" w:space="1" w:color="auto"/>
          <w:right w:val="single" w:sz="4" w:space="4" w:color="auto"/>
          <w:between w:val="none" w:sz="0" w:space="0" w:color="auto"/>
          <w:bar w:val="none" w:sz="0" w:color="auto"/>
        </w:pBdr>
        <w:tabs>
          <w:tab w:val="left" w:pos="567"/>
        </w:tabs>
        <w:spacing w:before="117" w:after="0" w:line="281" w:lineRule="auto"/>
        <w:ind w:left="567" w:hanging="567"/>
        <w:rPr>
          <w:rFonts w:ascii="Arial" w:hAnsi="Arial" w:cs="Arial"/>
          <w:color w:val="auto"/>
          <w:sz w:val="24"/>
          <w:szCs w:val="24"/>
          <w:bdr w:val="none" w:sz="0" w:space="0" w:color="auto"/>
          <w:lang w:eastAsia="en-US"/>
        </w:rPr>
      </w:pPr>
      <w:r w:rsidRPr="001C1224">
        <w:rPr>
          <w:rFonts w:ascii="Arial" w:hAnsi="Arial" w:cs="Arial"/>
          <w:color w:val="auto"/>
          <w:sz w:val="24"/>
          <w:szCs w:val="24"/>
          <w:bdr w:val="none" w:sz="0" w:space="0" w:color="auto"/>
          <w:lang w:eastAsia="en-US"/>
        </w:rPr>
        <w:t>Besprechen Sie die Pausenregelung.</w:t>
      </w:r>
    </w:p>
    <w:p w:rsidR="001C1224" w:rsidRPr="001C1224" w:rsidRDefault="001C1224" w:rsidP="001C1224">
      <w:pPr>
        <w:widowControl w:val="0"/>
        <w:numPr>
          <w:ilvl w:val="0"/>
          <w:numId w:val="4"/>
        </w:numPr>
        <w:pBdr>
          <w:top w:val="single" w:sz="4" w:space="1" w:color="auto"/>
          <w:left w:val="single" w:sz="4" w:space="4" w:color="auto"/>
          <w:bottom w:val="single" w:sz="4" w:space="1" w:color="auto"/>
          <w:right w:val="single" w:sz="4" w:space="4" w:color="auto"/>
          <w:between w:val="none" w:sz="0" w:space="0" w:color="auto"/>
          <w:bar w:val="none" w:sz="0" w:color="auto"/>
        </w:pBdr>
        <w:tabs>
          <w:tab w:val="left" w:pos="567"/>
        </w:tabs>
        <w:spacing w:before="117" w:after="0" w:line="281" w:lineRule="auto"/>
        <w:ind w:left="567" w:hanging="567"/>
        <w:rPr>
          <w:rFonts w:ascii="Arial" w:hAnsi="Arial" w:cs="Arial"/>
          <w:color w:val="auto"/>
          <w:sz w:val="24"/>
          <w:szCs w:val="24"/>
          <w:bdr w:val="none" w:sz="0" w:space="0" w:color="auto"/>
          <w:lang w:eastAsia="en-US"/>
        </w:rPr>
      </w:pPr>
      <w:r w:rsidRPr="001C1224">
        <w:rPr>
          <w:rFonts w:ascii="Arial" w:hAnsi="Arial" w:cs="Arial"/>
          <w:color w:val="auto"/>
          <w:sz w:val="24"/>
          <w:szCs w:val="24"/>
          <w:bdr w:val="none" w:sz="0" w:space="0" w:color="auto"/>
          <w:lang w:eastAsia="en-US"/>
        </w:rPr>
        <w:t>Informieren Sie die Teilnehmenden ggf. über weitere organisatorische Details.</w:t>
      </w:r>
    </w:p>
    <w:p w:rsidR="001C1224" w:rsidRPr="001C1224" w:rsidRDefault="001C1224" w:rsidP="001C1224">
      <w:pPr>
        <w:pBdr>
          <w:top w:val="single" w:sz="4" w:space="1" w:color="auto"/>
          <w:left w:val="single" w:sz="4" w:space="4" w:color="auto"/>
          <w:bottom w:val="single" w:sz="4" w:space="1" w:color="auto"/>
          <w:right w:val="single" w:sz="4" w:space="4" w:color="auto"/>
        </w:pBdr>
        <w:spacing w:before="5"/>
        <w:rPr>
          <w:sz w:val="24"/>
          <w:szCs w:val="24"/>
        </w:rPr>
      </w:pPr>
    </w:p>
    <w:p w:rsidR="001C1224" w:rsidRPr="001C1224" w:rsidRDefault="001C1224" w:rsidP="001C122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1C1224">
        <w:rPr>
          <w:rFonts w:ascii="Arial" w:hAnsi="Arial" w:cs="Arial"/>
          <w:b/>
          <w:sz w:val="24"/>
          <w:szCs w:val="24"/>
        </w:rPr>
        <w:t>Neugier wecken</w:t>
      </w:r>
    </w:p>
    <w:p w:rsidR="001C1224" w:rsidRPr="001C1224" w:rsidRDefault="001C1224" w:rsidP="001C1224">
      <w:pPr>
        <w:widowControl w:val="0"/>
        <w:numPr>
          <w:ilvl w:val="0"/>
          <w:numId w:val="4"/>
        </w:numPr>
        <w:pBdr>
          <w:top w:val="single" w:sz="4" w:space="1" w:color="auto"/>
          <w:left w:val="single" w:sz="4" w:space="4" w:color="auto"/>
          <w:bottom w:val="single" w:sz="4" w:space="1" w:color="auto"/>
          <w:right w:val="single" w:sz="4" w:space="4" w:color="auto"/>
          <w:between w:val="none" w:sz="0" w:space="0" w:color="auto"/>
          <w:bar w:val="none" w:sz="0" w:color="auto"/>
        </w:pBdr>
        <w:tabs>
          <w:tab w:val="left" w:pos="567"/>
        </w:tabs>
        <w:spacing w:before="117" w:after="0" w:line="281" w:lineRule="auto"/>
        <w:ind w:left="567" w:hanging="567"/>
        <w:rPr>
          <w:rFonts w:ascii="Arial" w:hAnsi="Arial" w:cs="Arial"/>
          <w:color w:val="auto"/>
          <w:sz w:val="24"/>
          <w:szCs w:val="24"/>
          <w:bdr w:val="none" w:sz="0" w:space="0" w:color="auto"/>
          <w:lang w:eastAsia="en-US"/>
        </w:rPr>
      </w:pPr>
      <w:r w:rsidRPr="001C1224">
        <w:rPr>
          <w:rFonts w:ascii="Arial" w:hAnsi="Arial" w:cs="Arial"/>
          <w:color w:val="auto"/>
          <w:sz w:val="24"/>
          <w:szCs w:val="24"/>
          <w:bdr w:val="none" w:sz="0" w:space="0" w:color="auto"/>
          <w:lang w:eastAsia="en-US"/>
        </w:rPr>
        <w:t>Erinnern Sie die Teilnehmenden an den erwarteten Nutzen des Seminars.</w:t>
      </w:r>
    </w:p>
    <w:p w:rsidR="001C1224" w:rsidRPr="001C1224" w:rsidRDefault="001C1224" w:rsidP="001C1224">
      <w:pPr>
        <w:widowControl w:val="0"/>
        <w:numPr>
          <w:ilvl w:val="0"/>
          <w:numId w:val="4"/>
        </w:numPr>
        <w:pBdr>
          <w:top w:val="single" w:sz="4" w:space="1" w:color="auto"/>
          <w:left w:val="single" w:sz="4" w:space="4" w:color="auto"/>
          <w:bottom w:val="single" w:sz="4" w:space="1" w:color="auto"/>
          <w:right w:val="single" w:sz="4" w:space="4" w:color="auto"/>
          <w:between w:val="none" w:sz="0" w:space="0" w:color="auto"/>
          <w:bar w:val="none" w:sz="0" w:color="auto"/>
        </w:pBdr>
        <w:tabs>
          <w:tab w:val="left" w:pos="567"/>
        </w:tabs>
        <w:spacing w:before="117" w:after="0" w:line="281" w:lineRule="auto"/>
        <w:ind w:left="567" w:hanging="567"/>
        <w:rPr>
          <w:rFonts w:ascii="Arial" w:hAnsi="Arial" w:cs="Arial"/>
          <w:color w:val="auto"/>
          <w:sz w:val="24"/>
          <w:szCs w:val="24"/>
          <w:bdr w:val="none" w:sz="0" w:space="0" w:color="auto"/>
          <w:lang w:eastAsia="en-US"/>
        </w:rPr>
      </w:pPr>
      <w:r w:rsidRPr="001C1224">
        <w:rPr>
          <w:rFonts w:ascii="Arial" w:hAnsi="Arial" w:cs="Arial"/>
          <w:color w:val="auto"/>
          <w:sz w:val="24"/>
          <w:szCs w:val="24"/>
          <w:bdr w:val="none" w:sz="0" w:space="0" w:color="auto"/>
          <w:lang w:eastAsia="en-US"/>
        </w:rPr>
        <w:t>Stellen Sie dabei das Thema verlockend und positiv dar.</w:t>
      </w:r>
    </w:p>
    <w:p w:rsidR="001C1224" w:rsidRPr="001C1224" w:rsidRDefault="001C1224" w:rsidP="001C1224">
      <w:pPr>
        <w:widowControl w:val="0"/>
        <w:numPr>
          <w:ilvl w:val="0"/>
          <w:numId w:val="4"/>
        </w:numPr>
        <w:pBdr>
          <w:top w:val="single" w:sz="4" w:space="1" w:color="auto"/>
          <w:left w:val="single" w:sz="4" w:space="4" w:color="auto"/>
          <w:bottom w:val="single" w:sz="4" w:space="1" w:color="auto"/>
          <w:right w:val="single" w:sz="4" w:space="4" w:color="auto"/>
          <w:between w:val="none" w:sz="0" w:space="0" w:color="auto"/>
          <w:bar w:val="none" w:sz="0" w:color="auto"/>
        </w:pBdr>
        <w:tabs>
          <w:tab w:val="left" w:pos="567"/>
        </w:tabs>
        <w:spacing w:before="117" w:after="0" w:line="281" w:lineRule="auto"/>
        <w:ind w:left="567" w:hanging="567"/>
        <w:rPr>
          <w:rFonts w:ascii="Arial" w:hAnsi="Arial" w:cs="Arial"/>
          <w:color w:val="auto"/>
          <w:sz w:val="24"/>
          <w:szCs w:val="24"/>
          <w:bdr w:val="none" w:sz="0" w:space="0" w:color="auto"/>
          <w:lang w:eastAsia="en-US"/>
        </w:rPr>
      </w:pPr>
      <w:r w:rsidRPr="001C1224">
        <w:rPr>
          <w:rFonts w:ascii="Arial" w:hAnsi="Arial" w:cs="Arial"/>
          <w:color w:val="auto"/>
          <w:sz w:val="24"/>
          <w:szCs w:val="24"/>
          <w:bdr w:val="none" w:sz="0" w:space="0" w:color="auto"/>
          <w:lang w:eastAsia="en-US"/>
        </w:rPr>
        <w:t>Erzeugen Sie dabei keinen Leistungsdruck. Verbreiten Sie die Gewissheit, dass die Ziele erreicht werden können.</w:t>
      </w:r>
    </w:p>
    <w:p w:rsidR="001C1224" w:rsidRPr="001C1224" w:rsidRDefault="001C1224" w:rsidP="001C1224">
      <w:pPr>
        <w:widowControl w:val="0"/>
        <w:numPr>
          <w:ilvl w:val="0"/>
          <w:numId w:val="4"/>
        </w:numPr>
        <w:pBdr>
          <w:top w:val="single" w:sz="4" w:space="1" w:color="auto"/>
          <w:left w:val="single" w:sz="4" w:space="4" w:color="auto"/>
          <w:bottom w:val="single" w:sz="4" w:space="1" w:color="auto"/>
          <w:right w:val="single" w:sz="4" w:space="4" w:color="auto"/>
          <w:between w:val="none" w:sz="0" w:space="0" w:color="auto"/>
          <w:bar w:val="none" w:sz="0" w:color="auto"/>
        </w:pBdr>
        <w:tabs>
          <w:tab w:val="left" w:pos="567"/>
        </w:tabs>
        <w:spacing w:before="117" w:after="0" w:line="281" w:lineRule="auto"/>
        <w:ind w:left="567" w:hanging="567"/>
        <w:rPr>
          <w:rFonts w:ascii="Arial" w:hAnsi="Arial" w:cs="Arial"/>
          <w:color w:val="auto"/>
          <w:sz w:val="24"/>
          <w:szCs w:val="24"/>
          <w:bdr w:val="none" w:sz="0" w:space="0" w:color="auto"/>
          <w:lang w:eastAsia="en-US"/>
        </w:rPr>
      </w:pPr>
      <w:r w:rsidRPr="001C1224">
        <w:rPr>
          <w:rFonts w:ascii="Arial" w:hAnsi="Arial" w:cs="Arial"/>
          <w:color w:val="auto"/>
          <w:sz w:val="24"/>
          <w:szCs w:val="24"/>
          <w:bdr w:val="none" w:sz="0" w:space="0" w:color="auto"/>
          <w:lang w:eastAsia="en-US"/>
        </w:rPr>
        <w:t>Denken Sie daran: Erreichbare Ziele motivieren – unerreichbare demotivieren.</w:t>
      </w:r>
    </w:p>
    <w:p w:rsidR="001C1224" w:rsidRPr="001C1224" w:rsidRDefault="001C1224" w:rsidP="001C1224">
      <w:pPr>
        <w:pBdr>
          <w:top w:val="single" w:sz="4" w:space="1" w:color="auto"/>
          <w:left w:val="single" w:sz="4" w:space="4" w:color="auto"/>
          <w:bottom w:val="single" w:sz="4" w:space="1" w:color="auto"/>
          <w:right w:val="single" w:sz="4" w:space="4" w:color="auto"/>
        </w:pBdr>
        <w:spacing w:before="5"/>
        <w:rPr>
          <w:sz w:val="24"/>
          <w:szCs w:val="24"/>
        </w:rPr>
      </w:pPr>
    </w:p>
    <w:p w:rsidR="001C1224" w:rsidRPr="001C1224" w:rsidRDefault="001C1224" w:rsidP="001C122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1C1224">
        <w:rPr>
          <w:rFonts w:ascii="Arial" w:hAnsi="Arial" w:cs="Arial"/>
          <w:b/>
          <w:sz w:val="24"/>
          <w:szCs w:val="24"/>
        </w:rPr>
        <w:t>Kontakt herstellen</w:t>
      </w:r>
    </w:p>
    <w:p w:rsidR="001C1224" w:rsidRPr="001C1224" w:rsidRDefault="001C1224" w:rsidP="001C1224">
      <w:pPr>
        <w:widowControl w:val="0"/>
        <w:numPr>
          <w:ilvl w:val="0"/>
          <w:numId w:val="4"/>
        </w:numPr>
        <w:pBdr>
          <w:top w:val="single" w:sz="4" w:space="1" w:color="auto"/>
          <w:left w:val="single" w:sz="4" w:space="4" w:color="auto"/>
          <w:bottom w:val="single" w:sz="4" w:space="1" w:color="auto"/>
          <w:right w:val="single" w:sz="4" w:space="4" w:color="auto"/>
          <w:between w:val="none" w:sz="0" w:space="0" w:color="auto"/>
          <w:bar w:val="none" w:sz="0" w:color="auto"/>
        </w:pBdr>
        <w:tabs>
          <w:tab w:val="left" w:pos="567"/>
        </w:tabs>
        <w:spacing w:before="117" w:after="0" w:line="281" w:lineRule="auto"/>
        <w:ind w:left="567" w:hanging="567"/>
        <w:rPr>
          <w:rFonts w:ascii="Arial" w:hAnsi="Arial" w:cs="Arial"/>
          <w:color w:val="auto"/>
          <w:sz w:val="24"/>
          <w:szCs w:val="24"/>
          <w:bdr w:val="none" w:sz="0" w:space="0" w:color="auto"/>
          <w:lang w:eastAsia="en-US"/>
        </w:rPr>
      </w:pPr>
      <w:r w:rsidRPr="001C1224">
        <w:rPr>
          <w:rFonts w:ascii="Arial" w:hAnsi="Arial" w:cs="Arial"/>
          <w:color w:val="auto"/>
          <w:sz w:val="24"/>
          <w:szCs w:val="24"/>
          <w:bdr w:val="none" w:sz="0" w:space="0" w:color="auto"/>
          <w:lang w:eastAsia="en-US"/>
        </w:rPr>
        <w:t>Organisieren Sie die Kontaktaufnahme der Mitglieder untereinander. Das bietet soziale Orientierung und Transparenz, baut Befürchtungen ab und fördert Sympathie.</w:t>
      </w:r>
    </w:p>
    <w:p w:rsidR="001C1224" w:rsidRPr="0076714C" w:rsidRDefault="001C1224" w:rsidP="001C1224">
      <w:pPr>
        <w:widowControl w:val="0"/>
        <w:numPr>
          <w:ilvl w:val="0"/>
          <w:numId w:val="4"/>
        </w:numPr>
        <w:pBdr>
          <w:top w:val="single" w:sz="4" w:space="1" w:color="auto"/>
          <w:left w:val="single" w:sz="4" w:space="4" w:color="auto"/>
          <w:bottom w:val="single" w:sz="4" w:space="1" w:color="auto"/>
          <w:right w:val="single" w:sz="4" w:space="4" w:color="auto"/>
          <w:between w:val="none" w:sz="0" w:space="0" w:color="auto"/>
          <w:bar w:val="none" w:sz="0" w:color="auto"/>
        </w:pBdr>
        <w:tabs>
          <w:tab w:val="left" w:pos="567"/>
        </w:tabs>
        <w:spacing w:before="117" w:after="0" w:line="281" w:lineRule="auto"/>
        <w:ind w:left="567" w:hanging="567"/>
        <w:rPr>
          <w:rFonts w:ascii="Arial" w:hAnsi="Arial" w:cs="Arial"/>
          <w:color w:val="auto"/>
          <w:sz w:val="24"/>
          <w:szCs w:val="24"/>
          <w:bdr w:val="none" w:sz="0" w:space="0" w:color="auto"/>
          <w:lang w:eastAsia="en-US"/>
        </w:rPr>
      </w:pPr>
      <w:r w:rsidRPr="001C1224">
        <w:rPr>
          <w:rFonts w:ascii="Arial" w:hAnsi="Arial" w:cs="Arial"/>
          <w:color w:val="auto"/>
          <w:sz w:val="24"/>
          <w:szCs w:val="24"/>
          <w:bdr w:val="none" w:sz="0" w:space="0" w:color="auto"/>
          <w:lang w:eastAsia="en-US"/>
        </w:rPr>
        <w:t>Geben Sie allen Gruppenmitgliedern das Gefühl, willkommen zu sein und integriert zu werden. So fördern Sie die Schaffung eines „Wir-Gefühls“.</w:t>
      </w:r>
    </w:p>
    <w:p w:rsidR="0076714C" w:rsidRDefault="0076714C" w:rsidP="0076714C">
      <w:pPr>
        <w:spacing w:after="0" w:line="240" w:lineRule="auto"/>
        <w:rPr>
          <w:rFonts w:ascii="Arial" w:hAnsi="Arial" w:cs="Arial"/>
          <w:sz w:val="18"/>
          <w:szCs w:val="18"/>
        </w:rPr>
      </w:pPr>
    </w:p>
    <w:p w:rsidR="001C1224" w:rsidRPr="001C1224" w:rsidRDefault="001C1224" w:rsidP="0076714C">
      <w:pPr>
        <w:pStyle w:val="Quelle"/>
      </w:pPr>
      <w:r w:rsidRPr="001C1224">
        <w:t xml:space="preserve">Quelle: </w:t>
      </w:r>
      <w:proofErr w:type="spellStart"/>
      <w:r w:rsidRPr="001C1224">
        <w:t>Szepansky</w:t>
      </w:r>
      <w:proofErr w:type="spellEnd"/>
      <w:r w:rsidRPr="001C1224">
        <w:t xml:space="preserve">, W.-P. (2010). </w:t>
      </w:r>
      <w:r w:rsidRPr="0076714C">
        <w:rPr>
          <w:i/>
        </w:rPr>
        <w:t>Souverän Seminare leiten</w:t>
      </w:r>
      <w:r w:rsidRPr="001C1224">
        <w:t xml:space="preserve"> (2. Aufl.). Bielefeld: </w:t>
      </w:r>
      <w:r w:rsidR="0076714C">
        <w:t>W. Bertelsmann.</w:t>
      </w:r>
    </w:p>
    <w:p w:rsidR="001C1224" w:rsidRPr="001C1224" w:rsidRDefault="001C1224" w:rsidP="001C1224"/>
    <w:p w:rsidR="000A44F1" w:rsidRPr="006027BA" w:rsidRDefault="000A44F1" w:rsidP="006027BA"/>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86" w:rsidRDefault="00E216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FA39CE">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FA39CE">
    <w:pPr>
      <w:autoSpaceDE w:val="0"/>
      <w:autoSpaceDN w:val="0"/>
      <w:adjustRightInd w:val="0"/>
      <w:spacing w:after="0" w:line="240" w:lineRule="auto"/>
      <w:rPr>
        <w:rFonts w:ascii="DINPro" w:hAnsi="DINPro" w:cs="DINPro"/>
        <w:color w:val="333333"/>
        <w:sz w:val="16"/>
        <w:szCs w:val="16"/>
      </w:rPr>
    </w:pPr>
  </w:p>
  <w:p w:rsidR="0061648F" w:rsidRDefault="0061648F" w:rsidP="00FA39CE">
    <w:pPr>
      <w:autoSpaceDE w:val="0"/>
      <w:autoSpaceDN w:val="0"/>
      <w:adjustRightInd w:val="0"/>
      <w:spacing w:after="0" w:line="240" w:lineRule="auto"/>
      <w:rPr>
        <w:rFonts w:ascii="DINPro" w:hAnsi="DINPro" w:cs="DINPro"/>
        <w:color w:val="333333"/>
        <w:sz w:val="16"/>
        <w:szCs w:val="16"/>
      </w:rPr>
    </w:pPr>
  </w:p>
  <w:p w:rsidR="00FA39CE" w:rsidRPr="00FA39CE" w:rsidRDefault="0061648F" w:rsidP="00FA39CE">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bookmarkStart w:id="0" w:name="_GoBack"/>
    <w:bookmarkEnd w:id="0"/>
    <w:r w:rsidRPr="00957FD7">
      <w:rPr>
        <w:rFonts w:ascii="Arial" w:hAnsi="Arial" w:cs="Arial"/>
        <w:color w:val="333333"/>
        <w:sz w:val="16"/>
        <w:szCs w:val="16"/>
      </w:rPr>
      <w:t xml:space="preserve">. Um eine Kopie dieser Lizenz zu sehen, besuchen Sie </w:t>
    </w:r>
    <w:hyperlink r:id="rId2" w:history="1">
      <w:r w:rsidR="00FA39CE" w:rsidRPr="00FA39CE">
        <w:rPr>
          <w:rStyle w:val="Hyperlink"/>
          <w:rFonts w:ascii="Arial" w:hAnsi="Arial" w:cs="Arial"/>
          <w:sz w:val="16"/>
          <w:szCs w:val="16"/>
        </w:rPr>
        <w:t>http://creativecommons.org/licenses/by-sa/3.0/de/</w:t>
      </w:r>
    </w:hyperlink>
  </w:p>
  <w:p w:rsidR="0061648F" w:rsidRPr="00DB4FF9" w:rsidRDefault="0061648F" w:rsidP="00FA39CE">
    <w:pPr>
      <w:autoSpaceDE w:val="0"/>
      <w:autoSpaceDN w:val="0"/>
      <w:adjustRightInd w:val="0"/>
      <w:spacing w:after="0" w:line="240" w:lineRule="auto"/>
      <w:rPr>
        <w:rFonts w:ascii="Arial" w:hAnsi="Arial" w:cs="Arial"/>
        <w:color w:val="333333"/>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86" w:rsidRDefault="00E216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86" w:rsidRDefault="00E216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FA39CE" w:rsidRPr="00FA39CE" w:rsidRDefault="00E21686" w:rsidP="00FA39CE">
                          <w:pPr>
                            <w:jc w:val="right"/>
                            <w:rPr>
                              <w:rFonts w:ascii="Arial" w:hAnsi="Arial" w:cs="Arial"/>
                              <w:i/>
                              <w:iCs/>
                              <w:sz w:val="18"/>
                              <w:szCs w:val="18"/>
                            </w:rPr>
                          </w:pPr>
                          <w:hyperlink r:id="rId2" w:history="1">
                            <w:r w:rsidR="00FA39CE" w:rsidRPr="00FA39CE">
                              <w:rPr>
                                <w:rStyle w:val="Hyperlink"/>
                                <w:rFonts w:ascii="Arial" w:hAnsi="Arial" w:cs="Arial"/>
                                <w:i/>
                                <w:iCs/>
                                <w:sz w:val="18"/>
                                <w:szCs w:val="18"/>
                              </w:rPr>
                              <w:t>wb-web.de</w:t>
                            </w:r>
                          </w:hyperlink>
                          <w:r w:rsidR="00FA39CE" w:rsidRPr="00FA39CE">
                            <w:rPr>
                              <w:rFonts w:ascii="Arial" w:hAnsi="Arial" w:cs="Arial"/>
                              <w:i/>
                              <w:iCs/>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FA39CE" w:rsidRPr="00FA39CE" w:rsidRDefault="00FA39CE" w:rsidP="00FA39CE">
                    <w:pPr>
                      <w:jc w:val="right"/>
                      <w:rPr>
                        <w:rFonts w:ascii="Arial" w:hAnsi="Arial" w:cs="Arial"/>
                        <w:i/>
                        <w:iCs/>
                        <w:sz w:val="18"/>
                        <w:szCs w:val="18"/>
                      </w:rPr>
                    </w:pPr>
                    <w:hyperlink r:id="rId3" w:history="1">
                      <w:r w:rsidRPr="00FA39CE">
                        <w:rPr>
                          <w:rStyle w:val="Hyperlink"/>
                          <w:rFonts w:ascii="Arial" w:hAnsi="Arial" w:cs="Arial"/>
                          <w:i/>
                          <w:iCs/>
                          <w:sz w:val="18"/>
                          <w:szCs w:val="18"/>
                        </w:rPr>
                        <w:t>wb-web.de</w:t>
                      </w:r>
                    </w:hyperlink>
                    <w:r w:rsidRPr="00FA39CE">
                      <w:rPr>
                        <w:rFonts w:ascii="Arial" w:hAnsi="Arial" w:cs="Arial"/>
                        <w:i/>
                        <w:iCs/>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86" w:rsidRDefault="00E216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D8698A"/>
    <w:multiLevelType w:val="hybridMultilevel"/>
    <w:tmpl w:val="3FC4CB0E"/>
    <w:lvl w:ilvl="0" w:tplc="97587D4A">
      <w:start w:val="1"/>
      <w:numFmt w:val="bullet"/>
      <w:lvlText w:val="□"/>
      <w:lvlJc w:val="left"/>
      <w:pPr>
        <w:ind w:left="1400" w:hanging="550"/>
      </w:pPr>
      <w:rPr>
        <w:rFonts w:ascii="Arial" w:eastAsia="Arial" w:hAnsi="Arial" w:hint="default"/>
        <w:color w:val="6D6E71"/>
        <w:w w:val="144"/>
        <w:sz w:val="28"/>
        <w:szCs w:val="28"/>
      </w:rPr>
    </w:lvl>
    <w:lvl w:ilvl="1" w:tplc="1A707ADA">
      <w:start w:val="1"/>
      <w:numFmt w:val="bullet"/>
      <w:lvlText w:val="•"/>
      <w:lvlJc w:val="left"/>
      <w:pPr>
        <w:ind w:left="2450" w:hanging="550"/>
      </w:pPr>
      <w:rPr>
        <w:rFonts w:hint="default"/>
      </w:rPr>
    </w:lvl>
    <w:lvl w:ilvl="2" w:tplc="79624A44">
      <w:start w:val="1"/>
      <w:numFmt w:val="bullet"/>
      <w:lvlText w:val="•"/>
      <w:lvlJc w:val="left"/>
      <w:pPr>
        <w:ind w:left="3501" w:hanging="550"/>
      </w:pPr>
      <w:rPr>
        <w:rFonts w:hint="default"/>
      </w:rPr>
    </w:lvl>
    <w:lvl w:ilvl="3" w:tplc="61AC8D3A">
      <w:start w:val="1"/>
      <w:numFmt w:val="bullet"/>
      <w:lvlText w:val="•"/>
      <w:lvlJc w:val="left"/>
      <w:pPr>
        <w:ind w:left="4551" w:hanging="550"/>
      </w:pPr>
      <w:rPr>
        <w:rFonts w:hint="default"/>
      </w:rPr>
    </w:lvl>
    <w:lvl w:ilvl="4" w:tplc="5AB8B78A">
      <w:start w:val="1"/>
      <w:numFmt w:val="bullet"/>
      <w:lvlText w:val="•"/>
      <w:lvlJc w:val="left"/>
      <w:pPr>
        <w:ind w:left="5602" w:hanging="550"/>
      </w:pPr>
      <w:rPr>
        <w:rFonts w:hint="default"/>
      </w:rPr>
    </w:lvl>
    <w:lvl w:ilvl="5" w:tplc="C0564194">
      <w:start w:val="1"/>
      <w:numFmt w:val="bullet"/>
      <w:lvlText w:val="•"/>
      <w:lvlJc w:val="left"/>
      <w:pPr>
        <w:ind w:left="6652" w:hanging="550"/>
      </w:pPr>
      <w:rPr>
        <w:rFonts w:hint="default"/>
      </w:rPr>
    </w:lvl>
    <w:lvl w:ilvl="6" w:tplc="608C4908">
      <w:start w:val="1"/>
      <w:numFmt w:val="bullet"/>
      <w:lvlText w:val="•"/>
      <w:lvlJc w:val="left"/>
      <w:pPr>
        <w:ind w:left="7703" w:hanging="550"/>
      </w:pPr>
      <w:rPr>
        <w:rFonts w:hint="default"/>
      </w:rPr>
    </w:lvl>
    <w:lvl w:ilvl="7" w:tplc="4AFAA62A">
      <w:start w:val="1"/>
      <w:numFmt w:val="bullet"/>
      <w:lvlText w:val="•"/>
      <w:lvlJc w:val="left"/>
      <w:pPr>
        <w:ind w:left="8754" w:hanging="550"/>
      </w:pPr>
      <w:rPr>
        <w:rFonts w:hint="default"/>
      </w:rPr>
    </w:lvl>
    <w:lvl w:ilvl="8" w:tplc="4BB02036">
      <w:start w:val="1"/>
      <w:numFmt w:val="bullet"/>
      <w:lvlText w:val="•"/>
      <w:lvlJc w:val="left"/>
      <w:pPr>
        <w:ind w:left="9804" w:hanging="550"/>
      </w:pPr>
      <w:rPr>
        <w:rFont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1C1224"/>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6714C"/>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4220F"/>
    <w:rsid w:val="00C675B9"/>
    <w:rsid w:val="00C93D17"/>
    <w:rsid w:val="00D17A67"/>
    <w:rsid w:val="00DB4FF9"/>
    <w:rsid w:val="00E056E0"/>
    <w:rsid w:val="00E21686"/>
    <w:rsid w:val="00E53294"/>
    <w:rsid w:val="00E5546C"/>
    <w:rsid w:val="00E678F7"/>
    <w:rsid w:val="00E84DD0"/>
    <w:rsid w:val="00ED0DBD"/>
    <w:rsid w:val="00ED65AA"/>
    <w:rsid w:val="00F822AC"/>
    <w:rsid w:val="00FA39CE"/>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A3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5BC32-4CD6-45E2-996C-DAC15C4F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4B99B93A</Template>
  <TotalTime>0</TotalTime>
  <Pages>2</Pages>
  <Words>347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6</cp:revision>
  <cp:lastPrinted>2015-10-16T10:30:00Z</cp:lastPrinted>
  <dcterms:created xsi:type="dcterms:W3CDTF">2015-10-20T10:43:00Z</dcterms:created>
  <dcterms:modified xsi:type="dcterms:W3CDTF">2015-11-11T13:06:00Z</dcterms:modified>
</cp:coreProperties>
</file>