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867" w:rsidRPr="00102867" w:rsidRDefault="00102867" w:rsidP="00102867">
      <w:pPr>
        <w:pStyle w:val="Materialtyp1"/>
        <w:rPr>
          <w:lang w:eastAsia="en-US"/>
        </w:rPr>
      </w:pPr>
      <w:r w:rsidRPr="00102867">
        <w:rPr>
          <w:lang w:eastAsia="en-US"/>
        </w:rPr>
        <w:t>Checkliste</w:t>
      </w:r>
    </w:p>
    <w:p w:rsidR="00102867" w:rsidRPr="00102867" w:rsidRDefault="00102867" w:rsidP="00102867">
      <w:pPr>
        <w:pStyle w:val="Headline"/>
        <w:rPr>
          <w:lang w:eastAsia="en-US"/>
        </w:rPr>
      </w:pPr>
      <w:r w:rsidRPr="00102867">
        <w:rPr>
          <w:lang w:eastAsia="en-US"/>
        </w:rPr>
        <w:t>Wie finde ich das richtige Medium für meine Veranstaltung?</w:t>
      </w:r>
    </w:p>
    <w:p w:rsidR="00102867" w:rsidRPr="00102867" w:rsidRDefault="00102867" w:rsidP="00102867">
      <w:pPr>
        <w:pStyle w:val="Teaser"/>
        <w:rPr>
          <w:bdr w:val="none" w:sz="0" w:space="0" w:color="auto"/>
          <w:lang w:eastAsia="en-US"/>
        </w:rPr>
      </w:pPr>
      <w:proofErr w:type="spellStart"/>
      <w:r w:rsidRPr="00102867">
        <w:rPr>
          <w:bdr w:val="none" w:sz="0" w:space="0" w:color="auto"/>
          <w:lang w:eastAsia="en-US"/>
        </w:rPr>
        <w:t>Beamer</w:t>
      </w:r>
      <w:proofErr w:type="spellEnd"/>
      <w:r w:rsidRPr="00102867">
        <w:rPr>
          <w:bdr w:val="none" w:sz="0" w:space="0" w:color="auto"/>
          <w:lang w:eastAsia="en-US"/>
        </w:rPr>
        <w:t xml:space="preserve"> und PowerPoint-Präsentation oder doch lieber ein paar Zeichnungen und Listen auf dem Flipchart? Gibt es ein Digitales Whiteboard im Seminarraum oder müssen Sie mit einem Overhead-Projektor zurechtkommen? Für die Planung und Durchführung Ihrer Veranstaltung ist es wichtig zu wissen, welches Medium wie zu nutzen ist. Hier finden Sie eine Checkliste, die wichtige Kriterien bei der Medienwahl aufzählt:</w:t>
      </w:r>
    </w:p>
    <w:tbl>
      <w:tblPr>
        <w:tblStyle w:val="Tabellenraster"/>
        <w:tblW w:w="0" w:type="auto"/>
        <w:tblInd w:w="-113" w:type="dxa"/>
        <w:tblLook w:val="04A0" w:firstRow="1" w:lastRow="0" w:firstColumn="1" w:lastColumn="0" w:noHBand="0" w:noVBand="1"/>
      </w:tblPr>
      <w:tblGrid>
        <w:gridCol w:w="3085"/>
        <w:gridCol w:w="798"/>
        <w:gridCol w:w="1081"/>
        <w:gridCol w:w="1081"/>
        <w:gridCol w:w="1081"/>
        <w:gridCol w:w="1081"/>
      </w:tblGrid>
      <w:tr w:rsidR="00102867" w:rsidRPr="00102867" w:rsidTr="00333CB0">
        <w:trPr>
          <w:cantSplit/>
          <w:trHeight w:val="2101"/>
        </w:trPr>
        <w:tc>
          <w:tcPr>
            <w:tcW w:w="3085" w:type="dxa"/>
          </w:tcPr>
          <w:p w:rsidR="00102867" w:rsidRPr="00102867" w:rsidRDefault="00102867" w:rsidP="00102867">
            <w:pPr>
              <w:pStyle w:val="Flietext"/>
              <w:rPr>
                <w:bdr w:val="none" w:sz="0" w:space="0" w:color="auto"/>
                <w:lang w:eastAsia="en-US"/>
              </w:rPr>
            </w:pPr>
          </w:p>
        </w:tc>
        <w:tc>
          <w:tcPr>
            <w:tcW w:w="798" w:type="dxa"/>
            <w:textDirection w:val="btLr"/>
          </w:tcPr>
          <w:p w:rsidR="00102867" w:rsidRPr="00102867" w:rsidRDefault="00102867" w:rsidP="00102867">
            <w:pPr>
              <w:pStyle w:val="Flietext"/>
              <w:rPr>
                <w:bdr w:val="none" w:sz="0" w:space="0" w:color="auto"/>
                <w:lang w:eastAsia="en-US"/>
              </w:rPr>
            </w:pPr>
            <w:r w:rsidRPr="00102867">
              <w:rPr>
                <w:bdr w:val="none" w:sz="0" w:space="0" w:color="auto"/>
                <w:lang w:eastAsia="en-US"/>
              </w:rPr>
              <w:t>Tafel/</w:t>
            </w:r>
            <w:r w:rsidRPr="00102867">
              <w:rPr>
                <w:bdr w:val="none" w:sz="0" w:space="0" w:color="auto"/>
                <w:lang w:eastAsia="en-US"/>
              </w:rPr>
              <w:br/>
              <w:t>Whiteboard</w:t>
            </w:r>
          </w:p>
        </w:tc>
        <w:tc>
          <w:tcPr>
            <w:tcW w:w="1081" w:type="dxa"/>
            <w:textDirection w:val="btLr"/>
          </w:tcPr>
          <w:p w:rsidR="00102867" w:rsidRPr="00102867" w:rsidRDefault="00102867" w:rsidP="00102867">
            <w:pPr>
              <w:pStyle w:val="Flietext"/>
              <w:rPr>
                <w:bdr w:val="none" w:sz="0" w:space="0" w:color="auto"/>
                <w:lang w:eastAsia="en-US"/>
              </w:rPr>
            </w:pPr>
            <w:r w:rsidRPr="00102867">
              <w:rPr>
                <w:bdr w:val="none" w:sz="0" w:space="0" w:color="auto"/>
                <w:lang w:eastAsia="en-US"/>
              </w:rPr>
              <w:t>Flipchart</w:t>
            </w:r>
          </w:p>
        </w:tc>
        <w:tc>
          <w:tcPr>
            <w:tcW w:w="1081" w:type="dxa"/>
            <w:textDirection w:val="btLr"/>
          </w:tcPr>
          <w:p w:rsidR="00102867" w:rsidRPr="00102867" w:rsidRDefault="00102867" w:rsidP="00102867">
            <w:pPr>
              <w:pStyle w:val="Flietext"/>
              <w:rPr>
                <w:bdr w:val="none" w:sz="0" w:space="0" w:color="auto"/>
                <w:lang w:eastAsia="en-US"/>
              </w:rPr>
            </w:pPr>
            <w:r w:rsidRPr="00102867">
              <w:rPr>
                <w:bdr w:val="none" w:sz="0" w:space="0" w:color="auto"/>
                <w:lang w:eastAsia="en-US"/>
              </w:rPr>
              <w:t>Pinnwand</w:t>
            </w:r>
          </w:p>
        </w:tc>
        <w:tc>
          <w:tcPr>
            <w:tcW w:w="1081" w:type="dxa"/>
            <w:textDirection w:val="btLr"/>
          </w:tcPr>
          <w:p w:rsidR="00102867" w:rsidRPr="00102867" w:rsidRDefault="00102867" w:rsidP="00102867">
            <w:pPr>
              <w:pStyle w:val="Flietext"/>
              <w:rPr>
                <w:bdr w:val="none" w:sz="0" w:space="0" w:color="auto"/>
                <w:lang w:eastAsia="en-US"/>
              </w:rPr>
            </w:pPr>
            <w:r w:rsidRPr="00102867">
              <w:rPr>
                <w:bdr w:val="none" w:sz="0" w:space="0" w:color="auto"/>
                <w:lang w:eastAsia="en-US"/>
              </w:rPr>
              <w:t>Overheadprojektor</w:t>
            </w:r>
          </w:p>
        </w:tc>
        <w:tc>
          <w:tcPr>
            <w:tcW w:w="1081" w:type="dxa"/>
            <w:textDirection w:val="btLr"/>
          </w:tcPr>
          <w:p w:rsidR="00102867" w:rsidRPr="00102867" w:rsidRDefault="00102867" w:rsidP="00102867">
            <w:pPr>
              <w:pStyle w:val="Flietext"/>
              <w:rPr>
                <w:bdr w:val="none" w:sz="0" w:space="0" w:color="auto"/>
                <w:lang w:eastAsia="en-US"/>
              </w:rPr>
            </w:pPr>
            <w:r w:rsidRPr="00102867">
              <w:rPr>
                <w:bdr w:val="none" w:sz="0" w:space="0" w:color="auto"/>
                <w:lang w:eastAsia="en-US"/>
              </w:rPr>
              <w:t>interaktives Whiteboard</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Vorbereitung außerhalb des Lehr-Lernortes möglich</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gehört i.d.R. zum Inventar vor Ort</w:t>
            </w:r>
          </w:p>
        </w:tc>
        <w:tc>
          <w:tcPr>
            <w:tcW w:w="798"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PKW-transportabel</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braucht keinen Strom</w:t>
            </w:r>
          </w:p>
        </w:tc>
        <w:tc>
          <w:tcPr>
            <w:tcW w:w="798"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ohne technische Anleitung bedienbar</w:t>
            </w:r>
          </w:p>
        </w:tc>
        <w:tc>
          <w:tcPr>
            <w:tcW w:w="798" w:type="dxa"/>
          </w:tcPr>
          <w:p w:rsidR="00102867" w:rsidRPr="00102867" w:rsidRDefault="00122016" w:rsidP="00102867">
            <w:pPr>
              <w:pStyle w:val="Flietext"/>
              <w:rPr>
                <w:bdr w:val="none" w:sz="0" w:space="0" w:color="auto"/>
                <w:lang w:eastAsia="en-US"/>
              </w:rPr>
            </w:pPr>
            <w:r>
              <w:rPr>
                <w:noProof/>
                <w:bdr w:val="none" w:sz="0" w:space="0" w:color="auto"/>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 xml:space="preserve">ja </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direkte Ergebnissicherung: Kopieren u./o. verschicken</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direkte Wiederverwertbarkeit</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direkt mit den Lernenden entwickelnd nutzbar: dynamisch</w:t>
            </w:r>
          </w:p>
        </w:tc>
        <w:tc>
          <w:tcPr>
            <w:tcW w:w="798"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Ergänzungen, Umstrukturierungen leicht hinzuzufügen</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für Gruppenarbeit geeignet</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Blickkontakt während Nutzung</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 xml:space="preserve">keine Projektionsfläche </w:t>
            </w:r>
            <w:r w:rsidRPr="00102867">
              <w:rPr>
                <w:bdr w:val="none" w:sz="0" w:space="0" w:color="auto"/>
                <w:lang w:eastAsia="en-US"/>
              </w:rPr>
              <w:lastRenderedPageBreak/>
              <w:t>notwendig</w:t>
            </w:r>
          </w:p>
        </w:tc>
        <w:tc>
          <w:tcPr>
            <w:tcW w:w="798" w:type="dxa"/>
          </w:tcPr>
          <w:p w:rsidR="00102867" w:rsidRPr="00102867" w:rsidRDefault="00122016" w:rsidP="00102867">
            <w:pPr>
              <w:pStyle w:val="Flietext"/>
              <w:rPr>
                <w:bdr w:val="none" w:sz="0" w:space="0" w:color="auto"/>
                <w:lang w:eastAsia="en-US"/>
              </w:rPr>
            </w:pPr>
            <w:r>
              <w:rPr>
                <w:noProof/>
                <w:bdr w:val="none" w:sz="0" w:space="0" w:color="auto"/>
              </w:rPr>
              <w:lastRenderedPageBreak/>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lastRenderedPageBreak/>
              <w:t>nimmt kaum Platz im Raum ein</w:t>
            </w:r>
          </w:p>
        </w:tc>
        <w:tc>
          <w:tcPr>
            <w:tcW w:w="798"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noProof/>
                <w:bdr w:val="none" w:sz="0" w:space="0" w:color="auto"/>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gesamte Lehr-Lern-Zeit über</w:t>
            </w:r>
            <w:r w:rsidR="00333CB0">
              <w:rPr>
                <w:bdr w:val="none" w:sz="0" w:space="0" w:color="auto"/>
                <w:lang w:eastAsia="en-US"/>
              </w:rPr>
              <w:t xml:space="preserve"> </w:t>
            </w:r>
            <w:r w:rsidRPr="00102867">
              <w:rPr>
                <w:bdr w:val="none" w:sz="0" w:space="0" w:color="auto"/>
                <w:lang w:eastAsia="en-US"/>
              </w:rPr>
              <w:t>präsent</w:t>
            </w:r>
          </w:p>
        </w:tc>
        <w:tc>
          <w:tcPr>
            <w:tcW w:w="798"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Qualität unabhängig von Handschrift</w:t>
            </w:r>
          </w:p>
        </w:tc>
        <w:tc>
          <w:tcPr>
            <w:tcW w:w="798"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r w:rsidR="00102867" w:rsidRPr="00102867" w:rsidTr="00FE71D5">
        <w:tc>
          <w:tcPr>
            <w:tcW w:w="3085" w:type="dxa"/>
          </w:tcPr>
          <w:p w:rsidR="00102867" w:rsidRPr="00102867" w:rsidRDefault="00102867" w:rsidP="00102867">
            <w:pPr>
              <w:pStyle w:val="Flietext"/>
              <w:rPr>
                <w:bdr w:val="none" w:sz="0" w:space="0" w:color="auto"/>
                <w:lang w:eastAsia="en-US"/>
              </w:rPr>
            </w:pPr>
            <w:r w:rsidRPr="00102867">
              <w:rPr>
                <w:bdr w:val="none" w:sz="0" w:space="0" w:color="auto"/>
                <w:lang w:eastAsia="en-US"/>
              </w:rPr>
              <w:t>Höhe der Beschriftungsfläche zum Boden einstellbar</w:t>
            </w:r>
          </w:p>
        </w:tc>
        <w:tc>
          <w:tcPr>
            <w:tcW w:w="798"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02867" w:rsidP="00102867">
            <w:pPr>
              <w:pStyle w:val="Flietext"/>
              <w:rPr>
                <w:bdr w:val="none" w:sz="0" w:space="0" w:color="auto"/>
                <w:lang w:eastAsia="en-US"/>
              </w:rPr>
            </w:pPr>
          </w:p>
        </w:tc>
        <w:tc>
          <w:tcPr>
            <w:tcW w:w="1081" w:type="dxa"/>
          </w:tcPr>
          <w:p w:rsidR="00102867" w:rsidRPr="00102867" w:rsidRDefault="00122016" w:rsidP="00102867">
            <w:pPr>
              <w:pStyle w:val="Flietext"/>
              <w:rPr>
                <w:bdr w:val="none" w:sz="0" w:space="0" w:color="auto"/>
                <w:lang w:eastAsia="en-US"/>
              </w:rPr>
            </w:pPr>
            <w:r>
              <w:rPr>
                <w:bdr w:val="none" w:sz="0" w:space="0" w:color="auto"/>
                <w:lang w:eastAsia="en-US"/>
              </w:rPr>
              <w:t>ja</w:t>
            </w:r>
          </w:p>
        </w:tc>
      </w:tr>
    </w:tbl>
    <w:p w:rsidR="00333CB0" w:rsidRDefault="00333CB0" w:rsidP="00102867">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auto"/>
          <w:bdr w:val="none" w:sz="0" w:space="0" w:color="auto"/>
          <w:lang w:eastAsia="en-US"/>
        </w:rPr>
      </w:pPr>
    </w:p>
    <w:p w:rsidR="00102867" w:rsidRPr="001C063E" w:rsidRDefault="00102867" w:rsidP="0010286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0"/>
          <w:szCs w:val="20"/>
          <w:bdr w:val="none" w:sz="0" w:space="0" w:color="auto"/>
          <w:lang w:eastAsia="en-US"/>
        </w:rPr>
      </w:pPr>
      <w:r w:rsidRPr="001C063E">
        <w:rPr>
          <w:rFonts w:ascii="Arial" w:hAnsi="Arial" w:cs="Arial"/>
          <w:color w:val="auto"/>
          <w:sz w:val="20"/>
          <w:szCs w:val="20"/>
          <w:bdr w:val="none" w:sz="0" w:space="0" w:color="auto"/>
          <w:lang w:eastAsia="en-US"/>
        </w:rPr>
        <w:t xml:space="preserve">Quelle: Bergedick, A., Rohr, D., &amp; Wegener, A. (2011). </w:t>
      </w:r>
      <w:r w:rsidRPr="001C063E">
        <w:rPr>
          <w:rFonts w:ascii="Arial" w:hAnsi="Arial" w:cs="Arial"/>
          <w:i/>
          <w:color w:val="auto"/>
          <w:sz w:val="20"/>
          <w:szCs w:val="20"/>
          <w:bdr w:val="none" w:sz="0" w:space="0" w:color="auto"/>
          <w:lang w:eastAsia="en-US"/>
        </w:rPr>
        <w:t>Bilden mit Bildern. Visualisieren in der Weiterbildung.</w:t>
      </w:r>
      <w:r w:rsidRPr="001C063E">
        <w:rPr>
          <w:rFonts w:ascii="Arial" w:hAnsi="Arial" w:cs="Arial"/>
          <w:color w:val="auto"/>
          <w:sz w:val="20"/>
          <w:szCs w:val="20"/>
          <w:bdr w:val="none" w:sz="0" w:space="0" w:color="auto"/>
          <w:lang w:eastAsia="en-US"/>
        </w:rPr>
        <w:t xml:space="preserve"> Bielefeld: W. Bertelsmann</w:t>
      </w:r>
    </w:p>
    <w:p w:rsidR="000A44F1" w:rsidRPr="006027BA" w:rsidRDefault="000A44F1" w:rsidP="00CA33A1">
      <w:pPr>
        <w:pStyle w:val="Teaser"/>
      </w:pPr>
    </w:p>
    <w:sectPr w:rsidR="000A44F1" w:rsidRPr="006027BA"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A64" w:rsidRDefault="006F3A64" w:rsidP="00014AE4">
      <w:pPr>
        <w:spacing w:after="0" w:line="240" w:lineRule="auto"/>
      </w:pPr>
      <w:r>
        <w:separator/>
      </w:r>
    </w:p>
  </w:endnote>
  <w:endnote w:type="continuationSeparator" w:id="0">
    <w:p w:rsidR="006F3A64" w:rsidRDefault="006F3A64"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3" w:rsidRDefault="00AC6B5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AC6B53" w:rsidRDefault="00AC6B53" w:rsidP="00AC6B53">
    <w:pPr>
      <w:autoSpaceDE w:val="0"/>
      <w:autoSpaceDN w:val="0"/>
      <w:adjustRightInd w:val="0"/>
      <w:spacing w:after="0" w:line="240" w:lineRule="auto"/>
      <w:rPr>
        <w:rFonts w:ascii="Arial" w:hAnsi="Arial" w:cs="Arial"/>
        <w:color w:val="333333"/>
        <w:sz w:val="16"/>
        <w:szCs w:val="16"/>
        <w:bdr w:val="none" w:sz="0" w:space="0" w:color="auto"/>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p>
  <w:p w:rsidR="0061648F" w:rsidRPr="00DB4FF9" w:rsidRDefault="0061648F" w:rsidP="00AC6B53">
    <w:pPr>
      <w:autoSpaceDE w:val="0"/>
      <w:autoSpaceDN w:val="0"/>
      <w:adjustRightInd w:val="0"/>
      <w:spacing w:after="0" w:line="240" w:lineRule="auto"/>
      <w:rPr>
        <w:rFonts w:ascii="Arial" w:hAnsi="Arial" w:cs="Arial"/>
        <w:color w:val="333333"/>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3" w:rsidRDefault="00AC6B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A64" w:rsidRDefault="006F3A64" w:rsidP="00014AE4">
      <w:pPr>
        <w:spacing w:after="0" w:line="240" w:lineRule="auto"/>
      </w:pPr>
      <w:r>
        <w:separator/>
      </w:r>
    </w:p>
  </w:footnote>
  <w:footnote w:type="continuationSeparator" w:id="0">
    <w:p w:rsidR="006F3A64" w:rsidRDefault="006F3A64"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3" w:rsidRDefault="00AC6B5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61648F"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B53" w:rsidRDefault="00AC6B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02867"/>
    <w:rsid w:val="00122016"/>
    <w:rsid w:val="0017476E"/>
    <w:rsid w:val="001C063E"/>
    <w:rsid w:val="00206FAA"/>
    <w:rsid w:val="0022296F"/>
    <w:rsid w:val="00333725"/>
    <w:rsid w:val="00333CB0"/>
    <w:rsid w:val="0048036C"/>
    <w:rsid w:val="004A33CC"/>
    <w:rsid w:val="00506977"/>
    <w:rsid w:val="00527C57"/>
    <w:rsid w:val="00574BEB"/>
    <w:rsid w:val="005B2946"/>
    <w:rsid w:val="005C0361"/>
    <w:rsid w:val="006027BA"/>
    <w:rsid w:val="0061648F"/>
    <w:rsid w:val="00621195"/>
    <w:rsid w:val="006246A2"/>
    <w:rsid w:val="00635D7A"/>
    <w:rsid w:val="0067451F"/>
    <w:rsid w:val="006D5D2F"/>
    <w:rsid w:val="006F3A64"/>
    <w:rsid w:val="00723B4B"/>
    <w:rsid w:val="00745EE5"/>
    <w:rsid w:val="0074684B"/>
    <w:rsid w:val="007930AE"/>
    <w:rsid w:val="00862F3E"/>
    <w:rsid w:val="008C1D48"/>
    <w:rsid w:val="00913C77"/>
    <w:rsid w:val="0095483E"/>
    <w:rsid w:val="00A651A5"/>
    <w:rsid w:val="00A7652F"/>
    <w:rsid w:val="00AC2223"/>
    <w:rsid w:val="00AC6B53"/>
    <w:rsid w:val="00B01655"/>
    <w:rsid w:val="00B11ED0"/>
    <w:rsid w:val="00B27E74"/>
    <w:rsid w:val="00B70DAA"/>
    <w:rsid w:val="00BC2391"/>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2CB88F-58BF-4324-AAF2-FAA51C1F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AC6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67572239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CC73-9EF1-4173-99DF-F572C812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63BEDE5D.dotm</Template>
  <TotalTime>0</TotalTime>
  <Pages>2</Pages>
  <Words>202</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2016-02-24T14:32:00Z</cp:lastPrinted>
  <dcterms:created xsi:type="dcterms:W3CDTF">2016-02-24T14:31:00Z</dcterms:created>
  <dcterms:modified xsi:type="dcterms:W3CDTF">2016-02-25T14:18:00Z</dcterms:modified>
</cp:coreProperties>
</file>