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4679BB1E" w:rsidR="00430A4E" w:rsidRDefault="00675E18" w:rsidP="00430A4E">
      <w:pPr>
        <w:pStyle w:val="Materialtyp1"/>
      </w:pPr>
      <w:r>
        <w:t>Buchvorstellung</w:t>
      </w:r>
    </w:p>
    <w:p w14:paraId="3E4D584B" w14:textId="0B0A7ED0" w:rsidR="00430A4E" w:rsidRPr="0032723D" w:rsidRDefault="00F20B3A" w:rsidP="0032723D">
      <w:pPr>
        <w:pStyle w:val="Headline"/>
      </w:pPr>
      <w:r>
        <w:t xml:space="preserve">Lyrik verstehen </w:t>
      </w:r>
      <w:r w:rsidR="00884F3D">
        <w:t>-</w:t>
      </w:r>
      <w:r>
        <w:t xml:space="preserve"> verfassen - vermitteln</w:t>
      </w:r>
    </w:p>
    <w:p w14:paraId="3B4C1292" w14:textId="195D851A" w:rsidR="003E6E38" w:rsidRDefault="00A61253" w:rsidP="00C110FE">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14:anchorId="1B2B97D7" wp14:editId="726CCD79">
                <wp:simplePos x="0" y="0"/>
                <wp:positionH relativeFrom="column">
                  <wp:posOffset>-3810</wp:posOffset>
                </wp:positionH>
                <wp:positionV relativeFrom="paragraph">
                  <wp:posOffset>2484755</wp:posOffset>
                </wp:positionV>
                <wp:extent cx="1638935"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1638935" cy="635"/>
                        </a:xfrm>
                        <a:prstGeom prst="rect">
                          <a:avLst/>
                        </a:prstGeom>
                        <a:solidFill>
                          <a:prstClr val="white"/>
                        </a:solidFill>
                        <a:ln>
                          <a:noFill/>
                        </a:ln>
                        <a:effectLst/>
                      </wps:spPr>
                      <wps:txbx>
                        <w:txbxContent>
                          <w:p w14:paraId="35FDC3AC" w14:textId="02310100" w:rsidR="00A61253" w:rsidRPr="00A12A00" w:rsidRDefault="00A61253" w:rsidP="00A61253">
                            <w:pPr>
                              <w:pStyle w:val="Beschriftung"/>
                              <w:rPr>
                                <w:noProof/>
                                <w:color w:val="000000"/>
                              </w:rPr>
                            </w:pPr>
                            <w:r>
                              <w:t>Cover Johannes Weigle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2B97D7" id="_x0000_t202" coordsize="21600,21600" o:spt="202" path="m,l,21600r21600,l21600,xe">
                <v:stroke joinstyle="miter"/>
                <v:path gradientshapeok="t" o:connecttype="rect"/>
              </v:shapetype>
              <v:shape id="Textfeld 2" o:spid="_x0000_s1026" type="#_x0000_t202" style="position:absolute;margin-left:-.3pt;margin-top:195.65pt;width:129.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" stroked="f">
                <v:textbox style="mso-fit-shape-to-text:t" inset="0,0,0,0">
                  <w:txbxContent>
                    <w:p w14:paraId="35FDC3AC" w14:textId="02310100" w:rsidR="00A61253" w:rsidRPr="00A12A00" w:rsidRDefault="00A61253" w:rsidP="00A61253">
                      <w:pPr>
                        <w:pStyle w:val="Beschriftung"/>
                        <w:rPr>
                          <w:noProof/>
                          <w:color w:val="000000"/>
                        </w:rPr>
                      </w:pPr>
                      <w:r>
                        <w:t>Cover Johannes Weigle</w:t>
                      </w:r>
                    </w:p>
                  </w:txbxContent>
                </v:textbox>
                <w10:wrap type="tight"/>
              </v:shape>
            </w:pict>
          </mc:Fallback>
        </mc:AlternateContent>
      </w:r>
      <w:r w:rsidR="00CC5DE9">
        <w:rPr>
          <w:noProof/>
        </w:rPr>
        <w:drawing>
          <wp:anchor distT="0" distB="0" distL="114300" distR="114300" simplePos="0" relativeHeight="251658240" behindDoc="1" locked="0" layoutInCell="1" allowOverlap="1" wp14:anchorId="06BD81CB" wp14:editId="4FB1E74A">
            <wp:simplePos x="0" y="0"/>
            <wp:positionH relativeFrom="column">
              <wp:posOffset>-3810</wp:posOffset>
            </wp:positionH>
            <wp:positionV relativeFrom="paragraph">
              <wp:posOffset>-1905</wp:posOffset>
            </wp:positionV>
            <wp:extent cx="1638935" cy="2429510"/>
            <wp:effectExtent l="0" t="0" r="0" b="8890"/>
            <wp:wrapTight wrapText="bothSides">
              <wp:wrapPolygon edited="0">
                <wp:start x="0" y="0"/>
                <wp:lineTo x="0" y="21510"/>
                <wp:lineTo x="21341" y="21510"/>
                <wp:lineTo x="21341" y="0"/>
                <wp:lineTo x="0" y="0"/>
              </wp:wrapPolygon>
            </wp:wrapTight>
            <wp:docPr id="1" name="Grafik 1" descr="Lyrik verstehen - verfassen - vermitteln Michael Gans (u. a.) Taschenbuch 343 S. - Bild 1 v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rik verstehen - verfassen - vermitteln Michael Gans (u. a.) Taschenbuch 343 S. - Bild 1 vo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E38">
        <w:rPr>
          <w:rFonts w:ascii="Arial" w:hAnsi="Arial" w:cs="Arial"/>
          <w:b/>
          <w:sz w:val="24"/>
          <w:szCs w:val="24"/>
        </w:rPr>
        <w:t xml:space="preserve">Raus aus der Nische und rein in das literarische Leben: Den Autor*innen Michael Gans, Sabine Pfäfflin und Thomas Schmid gelingt mit dem vorliegenden Werk eine ebenso umfassende wie ausführliche Anleitung, Lyrik in der Kulturellen Bildung auf verschiedenen Ebenen </w:t>
      </w:r>
      <w:r>
        <w:rPr>
          <w:rFonts w:ascii="Arial" w:hAnsi="Arial" w:cs="Arial"/>
          <w:b/>
          <w:sz w:val="24"/>
          <w:szCs w:val="24"/>
        </w:rPr>
        <w:t>anzubiete</w:t>
      </w:r>
      <w:r w:rsidR="003E6E38">
        <w:rPr>
          <w:rFonts w:ascii="Arial" w:hAnsi="Arial" w:cs="Arial"/>
          <w:b/>
          <w:sz w:val="24"/>
          <w:szCs w:val="24"/>
        </w:rPr>
        <w:t xml:space="preserve">n. Der Band gliedert sich dazu in drei </w:t>
      </w:r>
      <w:r w:rsidR="009D6CF1">
        <w:rPr>
          <w:rFonts w:ascii="Arial" w:hAnsi="Arial" w:cs="Arial"/>
          <w:b/>
          <w:sz w:val="24"/>
          <w:szCs w:val="24"/>
        </w:rPr>
        <w:t>Themen</w:t>
      </w:r>
      <w:r w:rsidR="003E6E38">
        <w:rPr>
          <w:rFonts w:ascii="Arial" w:hAnsi="Arial" w:cs="Arial"/>
          <w:b/>
          <w:sz w:val="24"/>
          <w:szCs w:val="24"/>
        </w:rPr>
        <w:t>: „Lyrik verstehen“, „Lyrik verfassen“ und „Lyrik vermitteln“.</w:t>
      </w:r>
    </w:p>
    <w:p w14:paraId="2BC060B3" w14:textId="0E4A7E2F" w:rsidR="003E6E38" w:rsidRDefault="003E6E38" w:rsidP="00C110FE">
      <w:pPr>
        <w:rPr>
          <w:rFonts w:ascii="Arial" w:hAnsi="Arial" w:cs="Arial"/>
          <w:b/>
          <w:sz w:val="24"/>
          <w:szCs w:val="24"/>
        </w:rPr>
      </w:pPr>
      <w:r>
        <w:rPr>
          <w:rFonts w:ascii="Arial" w:hAnsi="Arial" w:cs="Arial"/>
          <w:b/>
          <w:sz w:val="24"/>
          <w:szCs w:val="24"/>
        </w:rPr>
        <w:t>Lyrik verstehen</w:t>
      </w:r>
    </w:p>
    <w:p w14:paraId="62C1F3B8" w14:textId="01354B5A" w:rsidR="008A2EA0" w:rsidRDefault="003E6E38" w:rsidP="00C110FE">
      <w:pPr>
        <w:rPr>
          <w:rFonts w:ascii="Arial" w:hAnsi="Arial" w:cs="Arial"/>
          <w:sz w:val="24"/>
          <w:szCs w:val="24"/>
        </w:rPr>
      </w:pPr>
      <w:r>
        <w:rPr>
          <w:rFonts w:ascii="Arial" w:hAnsi="Arial" w:cs="Arial"/>
          <w:sz w:val="24"/>
          <w:szCs w:val="24"/>
        </w:rPr>
        <w:t>Was ist ein</w:t>
      </w:r>
      <w:r w:rsidR="009D6CF1">
        <w:rPr>
          <w:rFonts w:ascii="Arial" w:hAnsi="Arial" w:cs="Arial"/>
          <w:sz w:val="24"/>
          <w:szCs w:val="24"/>
        </w:rPr>
        <w:t xml:space="preserve"> Gedicht? – Mit dieser einfachen wie unspektakulären Frage eröffnet Schmid das erste Kapitel. Dass diese Frage keineswegs leicht und schon gar nicht abschließend zu beantworten ist, zeigen die sich stetig ändernden Formen lyrischer Arbeit. Mit zahlreichen Beispie</w:t>
      </w:r>
      <w:r w:rsidR="00E96461">
        <w:rPr>
          <w:rFonts w:ascii="Arial" w:hAnsi="Arial" w:cs="Arial"/>
          <w:sz w:val="24"/>
          <w:szCs w:val="24"/>
        </w:rPr>
        <w:t xml:space="preserve">len wird diese Vielfalt </w:t>
      </w:r>
      <w:r w:rsidR="00FF7FD0">
        <w:rPr>
          <w:rFonts w:ascii="Arial" w:hAnsi="Arial" w:cs="Arial"/>
          <w:sz w:val="24"/>
          <w:szCs w:val="24"/>
        </w:rPr>
        <w:t>dargestellt</w:t>
      </w:r>
      <w:r w:rsidR="00E96461">
        <w:rPr>
          <w:rFonts w:ascii="Arial" w:hAnsi="Arial" w:cs="Arial"/>
          <w:sz w:val="24"/>
          <w:szCs w:val="24"/>
        </w:rPr>
        <w:t xml:space="preserve"> und beschrieben</w:t>
      </w:r>
      <w:r w:rsidR="009D6CF1">
        <w:rPr>
          <w:rFonts w:ascii="Arial" w:hAnsi="Arial" w:cs="Arial"/>
          <w:sz w:val="24"/>
          <w:szCs w:val="24"/>
        </w:rPr>
        <w:t>.</w:t>
      </w:r>
    </w:p>
    <w:p w14:paraId="00F23183" w14:textId="490E70CB" w:rsidR="009D6CF1" w:rsidRDefault="009D6CF1" w:rsidP="00C110FE">
      <w:pPr>
        <w:rPr>
          <w:rFonts w:ascii="Arial" w:hAnsi="Arial" w:cs="Arial"/>
          <w:sz w:val="24"/>
          <w:szCs w:val="24"/>
        </w:rPr>
      </w:pPr>
      <w:r>
        <w:rPr>
          <w:rFonts w:ascii="Arial" w:hAnsi="Arial" w:cs="Arial"/>
          <w:sz w:val="24"/>
          <w:szCs w:val="24"/>
        </w:rPr>
        <w:t xml:space="preserve">Wozu Lyrik heute? – </w:t>
      </w:r>
      <w:r w:rsidR="00D9641B">
        <w:rPr>
          <w:rFonts w:ascii="Arial" w:hAnsi="Arial" w:cs="Arial"/>
          <w:sz w:val="24"/>
          <w:szCs w:val="24"/>
        </w:rPr>
        <w:t xml:space="preserve">Gans betrachtet die kulturgeschichtlichen Aspekte der Lyrik, ordnet diese ein und beschreibt deren Funktionen. Daran schließt er die Elemente der Lyrik an. So beschreibt der Autor </w:t>
      </w:r>
      <w:r w:rsidR="00E94598">
        <w:rPr>
          <w:rFonts w:ascii="Arial" w:hAnsi="Arial" w:cs="Arial"/>
          <w:sz w:val="24"/>
          <w:szCs w:val="24"/>
        </w:rPr>
        <w:t>unter anderem die Bedeutung der Wortwahl, weil in der auf die Essenz verdichteten Botschaft jedes Wort wichtig und keines überflüssig ist.</w:t>
      </w:r>
      <w:r w:rsidR="00E96461">
        <w:rPr>
          <w:rFonts w:ascii="Arial" w:hAnsi="Arial" w:cs="Arial"/>
          <w:sz w:val="24"/>
          <w:szCs w:val="24"/>
        </w:rPr>
        <w:t xml:space="preserve"> Wie lassen sich Gedichte (ein-)ordnen in Gattungen und Formen, erklärt Gans in dem Unterkapitel „Die Lyrische Hausapotheke“. </w:t>
      </w:r>
    </w:p>
    <w:p w14:paraId="4A09F908" w14:textId="165A0511" w:rsidR="00E96461" w:rsidRDefault="00683AF4" w:rsidP="00C110FE">
      <w:pPr>
        <w:rPr>
          <w:rFonts w:ascii="Arial" w:hAnsi="Arial" w:cs="Arial"/>
          <w:sz w:val="24"/>
          <w:szCs w:val="24"/>
        </w:rPr>
      </w:pPr>
      <w:r>
        <w:rPr>
          <w:rFonts w:ascii="Arial" w:hAnsi="Arial" w:cs="Arial"/>
          <w:sz w:val="24"/>
          <w:szCs w:val="24"/>
        </w:rPr>
        <w:t>Mit dem Thema „Gedichte lesen lernen“ schließen Gans und Pfäfflin das erste Kapitel. Ihre Gebrauchsanweisung schließt das Mehr-Ebenen-Modell des Lesens zum Wahrnehmen und Verstehen von Texten ein.</w:t>
      </w:r>
      <w:r w:rsidR="006568D1">
        <w:rPr>
          <w:rFonts w:ascii="Arial" w:hAnsi="Arial" w:cs="Arial"/>
          <w:sz w:val="24"/>
          <w:szCs w:val="24"/>
        </w:rPr>
        <w:t xml:space="preserve"> Verschiedene Arten des Lesens werden mit ihren anvisierten Wirkungen und Techniken beschrieben.</w:t>
      </w:r>
    </w:p>
    <w:p w14:paraId="4DB88454" w14:textId="4E984CE9" w:rsidR="00A66DA0" w:rsidRPr="00A75EF0" w:rsidRDefault="009D6CF1" w:rsidP="00DB6CE9">
      <w:pPr>
        <w:pStyle w:val="berschrift3"/>
        <w:rPr>
          <w:sz w:val="24"/>
          <w:szCs w:val="24"/>
        </w:rPr>
      </w:pPr>
      <w:r>
        <w:rPr>
          <w:sz w:val="24"/>
          <w:szCs w:val="24"/>
        </w:rPr>
        <w:t>Lyrik verfassen</w:t>
      </w:r>
    </w:p>
    <w:p w14:paraId="3EC32DC9" w14:textId="767392C2" w:rsidR="00BD1E7C" w:rsidRDefault="007D78F1" w:rsidP="009D6CF1">
      <w:pPr>
        <w:rPr>
          <w:rFonts w:ascii="Arial" w:hAnsi="Arial" w:cs="Arial"/>
          <w:sz w:val="24"/>
          <w:szCs w:val="24"/>
        </w:rPr>
      </w:pPr>
      <w:r>
        <w:rPr>
          <w:rFonts w:ascii="Arial" w:hAnsi="Arial" w:cs="Arial"/>
          <w:sz w:val="24"/>
          <w:szCs w:val="24"/>
        </w:rPr>
        <w:t>Nachdem die Rezeption bestehender Gedichte das vorangegangene Kapitel prägte, steht im zweiten der Entstehungsprozess im Fokus. Zum Einstieg gibt Gans einen Einblick in die Schreibforschung und skizziert d</w:t>
      </w:r>
      <w:r w:rsidR="005051AD">
        <w:rPr>
          <w:rFonts w:ascii="Arial" w:hAnsi="Arial" w:cs="Arial"/>
          <w:sz w:val="24"/>
          <w:szCs w:val="24"/>
        </w:rPr>
        <w:t>i</w:t>
      </w:r>
      <w:r>
        <w:rPr>
          <w:rFonts w:ascii="Arial" w:hAnsi="Arial" w:cs="Arial"/>
          <w:sz w:val="24"/>
          <w:szCs w:val="24"/>
        </w:rPr>
        <w:t>e Schwierigkeiten, „lyrische Gestaltungsprozesse empirisch zu fassen und zu modellieren“</w:t>
      </w:r>
      <w:r w:rsidR="00D45139">
        <w:rPr>
          <w:rFonts w:ascii="Arial" w:hAnsi="Arial" w:cs="Arial"/>
          <w:sz w:val="24"/>
          <w:szCs w:val="24"/>
        </w:rPr>
        <w:t xml:space="preserve"> (Gans et al. 2022). </w:t>
      </w:r>
    </w:p>
    <w:p w14:paraId="7D6A3C92" w14:textId="08A58F9B" w:rsidR="00D45139" w:rsidRDefault="00E94D90" w:rsidP="009D6CF1">
      <w:pPr>
        <w:rPr>
          <w:rFonts w:ascii="Arial" w:hAnsi="Arial" w:cs="Arial"/>
          <w:sz w:val="24"/>
          <w:szCs w:val="24"/>
        </w:rPr>
      </w:pPr>
      <w:r>
        <w:rPr>
          <w:rFonts w:ascii="Arial" w:hAnsi="Arial" w:cs="Arial"/>
          <w:sz w:val="24"/>
          <w:szCs w:val="24"/>
        </w:rPr>
        <w:lastRenderedPageBreak/>
        <w:t xml:space="preserve">Im zweiten Teil </w:t>
      </w:r>
      <w:r w:rsidR="006305FC">
        <w:rPr>
          <w:rFonts w:ascii="Arial" w:hAnsi="Arial" w:cs="Arial"/>
          <w:sz w:val="24"/>
          <w:szCs w:val="24"/>
        </w:rPr>
        <w:t>erläutert</w:t>
      </w:r>
      <w:r>
        <w:rPr>
          <w:rFonts w:ascii="Arial" w:hAnsi="Arial" w:cs="Arial"/>
          <w:sz w:val="24"/>
          <w:szCs w:val="24"/>
        </w:rPr>
        <w:t xml:space="preserve"> Schmid, w</w:t>
      </w:r>
      <w:r w:rsidR="00D45139">
        <w:rPr>
          <w:rFonts w:ascii="Arial" w:hAnsi="Arial" w:cs="Arial"/>
          <w:sz w:val="24"/>
          <w:szCs w:val="24"/>
        </w:rPr>
        <w:t xml:space="preserve">elche Effekte sich durch die Auseinandersetzung mit Gedichten auf die emotionale Haltung zu Lyrik erkennen </w:t>
      </w:r>
      <w:r>
        <w:rPr>
          <w:rFonts w:ascii="Arial" w:hAnsi="Arial" w:cs="Arial"/>
          <w:sz w:val="24"/>
          <w:szCs w:val="24"/>
        </w:rPr>
        <w:t xml:space="preserve">lassen </w:t>
      </w:r>
      <w:r w:rsidR="00D45139">
        <w:rPr>
          <w:rFonts w:ascii="Arial" w:hAnsi="Arial" w:cs="Arial"/>
          <w:sz w:val="24"/>
          <w:szCs w:val="24"/>
        </w:rPr>
        <w:t xml:space="preserve">und </w:t>
      </w:r>
      <w:r w:rsidR="00D55CAF">
        <w:rPr>
          <w:rFonts w:ascii="Arial" w:hAnsi="Arial" w:cs="Arial"/>
          <w:sz w:val="24"/>
          <w:szCs w:val="24"/>
        </w:rPr>
        <w:t>inwieweit</w:t>
      </w:r>
      <w:r w:rsidR="00D45139">
        <w:rPr>
          <w:rFonts w:ascii="Arial" w:hAnsi="Arial" w:cs="Arial"/>
          <w:sz w:val="24"/>
          <w:szCs w:val="24"/>
        </w:rPr>
        <w:t xml:space="preserve"> sich die Vorstellung über Formen von Gedichten verändert</w:t>
      </w:r>
      <w:r>
        <w:rPr>
          <w:rFonts w:ascii="Arial" w:hAnsi="Arial" w:cs="Arial"/>
          <w:sz w:val="24"/>
          <w:szCs w:val="24"/>
        </w:rPr>
        <w:t>.</w:t>
      </w:r>
    </w:p>
    <w:p w14:paraId="6EEB4FF6" w14:textId="33CEC95F" w:rsidR="00E94D90" w:rsidRDefault="00E94D90" w:rsidP="009D6CF1">
      <w:pPr>
        <w:rPr>
          <w:rFonts w:ascii="Arial" w:hAnsi="Arial" w:cs="Arial"/>
          <w:sz w:val="24"/>
          <w:szCs w:val="24"/>
        </w:rPr>
      </w:pPr>
      <w:r>
        <w:rPr>
          <w:rFonts w:ascii="Arial" w:hAnsi="Arial" w:cs="Arial"/>
          <w:sz w:val="24"/>
          <w:szCs w:val="24"/>
        </w:rPr>
        <w:t xml:space="preserve">Anschließend entzaubert Gans den lyrischen Schreibprozess vom Kuss der Muse zum akribischen Handwerk anhand des Nachlasses der Lyrikerin Rose Ausländer. So wird die Kunst des </w:t>
      </w:r>
      <w:r w:rsidR="002704D9">
        <w:rPr>
          <w:rFonts w:ascii="Arial" w:hAnsi="Arial" w:cs="Arial"/>
          <w:sz w:val="24"/>
          <w:szCs w:val="24"/>
        </w:rPr>
        <w:t>lyrischen Schreibens erfahrbar und motiviert zu eigenen Schreibversuchen.</w:t>
      </w:r>
    </w:p>
    <w:p w14:paraId="532E8A5D" w14:textId="2B7BB871" w:rsidR="00E905C4" w:rsidRDefault="00E905C4" w:rsidP="009D6CF1">
      <w:pPr>
        <w:rPr>
          <w:rFonts w:ascii="Arial" w:hAnsi="Arial" w:cs="Arial"/>
          <w:sz w:val="24"/>
          <w:szCs w:val="24"/>
        </w:rPr>
      </w:pPr>
      <w:r>
        <w:rPr>
          <w:rFonts w:ascii="Arial" w:hAnsi="Arial" w:cs="Arial"/>
          <w:sz w:val="24"/>
          <w:szCs w:val="24"/>
        </w:rPr>
        <w:t>Häußler beschreibt die Arbeit mit dem digitalen Schreibtool „EduPad“ und macht im Selbstversuch den Gestaltungsprozess eines Gedichts sicht- und nachvollziehbar. Ergänzt wird dies durch die Selbstbeobachtung des Lyrikers José A. Oliver mit seinem Essay.</w:t>
      </w:r>
    </w:p>
    <w:p w14:paraId="4E24B891" w14:textId="55CA5C93" w:rsidR="00E905C4" w:rsidRDefault="00E905C4" w:rsidP="009D6CF1">
      <w:pPr>
        <w:rPr>
          <w:rFonts w:ascii="Arial" w:hAnsi="Arial" w:cs="Arial"/>
          <w:sz w:val="24"/>
          <w:szCs w:val="24"/>
        </w:rPr>
      </w:pPr>
      <w:r>
        <w:rPr>
          <w:rFonts w:ascii="Arial" w:hAnsi="Arial" w:cs="Arial"/>
          <w:sz w:val="24"/>
          <w:szCs w:val="24"/>
        </w:rPr>
        <w:t>D</w:t>
      </w:r>
      <w:r w:rsidR="00DC4A25">
        <w:rPr>
          <w:rFonts w:ascii="Arial" w:hAnsi="Arial" w:cs="Arial"/>
          <w:sz w:val="24"/>
          <w:szCs w:val="24"/>
        </w:rPr>
        <w:t xml:space="preserve">ieses </w:t>
      </w:r>
      <w:r>
        <w:rPr>
          <w:rFonts w:ascii="Arial" w:hAnsi="Arial" w:cs="Arial"/>
          <w:sz w:val="24"/>
          <w:szCs w:val="24"/>
        </w:rPr>
        <w:t xml:space="preserve">Kapitel schließt mit einer Handlungsanleitung von Gans. Hier werden Praktiken und Vorgehensweisen detailliert vorgestellt. </w:t>
      </w:r>
    </w:p>
    <w:p w14:paraId="313A9C7A" w14:textId="0D2D9A9B" w:rsidR="009D6CF1" w:rsidRPr="00A75EF0" w:rsidRDefault="009D6CF1" w:rsidP="009D6CF1">
      <w:pPr>
        <w:pStyle w:val="berschrift3"/>
        <w:rPr>
          <w:sz w:val="24"/>
          <w:szCs w:val="24"/>
        </w:rPr>
      </w:pPr>
      <w:r>
        <w:rPr>
          <w:sz w:val="24"/>
          <w:szCs w:val="24"/>
        </w:rPr>
        <w:t>Lyrik vermitteln</w:t>
      </w:r>
    </w:p>
    <w:p w14:paraId="3091CE3C" w14:textId="138CB337" w:rsidR="009D6CF1" w:rsidRDefault="00DC4A25" w:rsidP="009D6CF1">
      <w:pPr>
        <w:rPr>
          <w:rFonts w:ascii="Arial" w:hAnsi="Arial" w:cs="Arial"/>
          <w:sz w:val="24"/>
          <w:szCs w:val="24"/>
        </w:rPr>
      </w:pPr>
      <w:r>
        <w:rPr>
          <w:rFonts w:ascii="Arial" w:hAnsi="Arial" w:cs="Arial"/>
          <w:sz w:val="24"/>
          <w:szCs w:val="24"/>
        </w:rPr>
        <w:t xml:space="preserve">„Lyrik vermitteln“ umfasst diverse Facetten. Da ist zum einen das Vortragen im Rahmen von Lesungen, Poetry Slam, vertont in Liedern und zum anderen die Gestaltung bzw. die Inszenierung der Vorträge. Hierzu zählt insbesondere das Lesen selbst. Verwiesen wird auf viele Orte, an denen Dichtkunst vermittelt wird, nicht zuletzt auch in der Erwachsenenbildung. Zentrale Themen wie Selbst- und Fremdverstehen, Textanalyse und </w:t>
      </w:r>
      <w:r w:rsidR="00E83174">
        <w:rPr>
          <w:rFonts w:ascii="Arial" w:hAnsi="Arial" w:cs="Arial"/>
          <w:sz w:val="24"/>
          <w:szCs w:val="24"/>
        </w:rPr>
        <w:t>–</w:t>
      </w:r>
      <w:r>
        <w:rPr>
          <w:rFonts w:ascii="Arial" w:hAnsi="Arial" w:cs="Arial"/>
          <w:sz w:val="24"/>
          <w:szCs w:val="24"/>
        </w:rPr>
        <w:t>interpretation</w:t>
      </w:r>
      <w:r w:rsidR="00B900C9">
        <w:rPr>
          <w:rFonts w:ascii="Arial" w:hAnsi="Arial" w:cs="Arial"/>
          <w:sz w:val="24"/>
          <w:szCs w:val="24"/>
        </w:rPr>
        <w:t xml:space="preserve"> sowie</w:t>
      </w:r>
      <w:r w:rsidR="00E83174">
        <w:rPr>
          <w:rFonts w:ascii="Arial" w:hAnsi="Arial" w:cs="Arial"/>
          <w:sz w:val="24"/>
          <w:szCs w:val="24"/>
        </w:rPr>
        <w:t xml:space="preserve"> das Gespräch über die Lyrik werden erörtert. Erforderliche Kompetenzen</w:t>
      </w:r>
      <w:r w:rsidR="0078233A">
        <w:rPr>
          <w:rFonts w:ascii="Arial" w:hAnsi="Arial" w:cs="Arial"/>
          <w:sz w:val="24"/>
          <w:szCs w:val="24"/>
        </w:rPr>
        <w:t xml:space="preserve"> der </w:t>
      </w:r>
      <w:r w:rsidR="00B900C9">
        <w:rPr>
          <w:rFonts w:ascii="Arial" w:hAnsi="Arial" w:cs="Arial"/>
          <w:sz w:val="24"/>
          <w:szCs w:val="24"/>
        </w:rPr>
        <w:t>l</w:t>
      </w:r>
      <w:r w:rsidR="0078233A">
        <w:rPr>
          <w:rFonts w:ascii="Arial" w:hAnsi="Arial" w:cs="Arial"/>
          <w:sz w:val="24"/>
          <w:szCs w:val="24"/>
        </w:rPr>
        <w:t xml:space="preserve">yrischen Schreibdidaktik werden erklärt und auf den Vermittlungsprozess übertragen. Unterschieden werden hierbei </w:t>
      </w:r>
      <w:r w:rsidR="00D24B79">
        <w:rPr>
          <w:rFonts w:ascii="Arial" w:hAnsi="Arial" w:cs="Arial"/>
          <w:sz w:val="24"/>
          <w:szCs w:val="24"/>
        </w:rPr>
        <w:t xml:space="preserve">u.a. </w:t>
      </w:r>
      <w:r w:rsidR="0078233A">
        <w:rPr>
          <w:rFonts w:ascii="Arial" w:hAnsi="Arial" w:cs="Arial"/>
          <w:sz w:val="24"/>
          <w:szCs w:val="24"/>
        </w:rPr>
        <w:t xml:space="preserve">die Prozesse der Produktion, Rezeption, Interpretation und ästhetische Erfahrung </w:t>
      </w:r>
      <w:r w:rsidR="006413A1">
        <w:rPr>
          <w:rFonts w:ascii="Arial" w:hAnsi="Arial" w:cs="Arial"/>
          <w:sz w:val="24"/>
          <w:szCs w:val="24"/>
        </w:rPr>
        <w:t>sowie das Literarische Gespräch</w:t>
      </w:r>
      <w:r w:rsidR="0078233A">
        <w:rPr>
          <w:rFonts w:ascii="Arial" w:hAnsi="Arial" w:cs="Arial"/>
          <w:sz w:val="24"/>
          <w:szCs w:val="24"/>
        </w:rPr>
        <w:t>.</w:t>
      </w:r>
    </w:p>
    <w:p w14:paraId="43CD96EA" w14:textId="23D75840" w:rsidR="00D24B79" w:rsidRDefault="00D24B79" w:rsidP="009D6CF1">
      <w:pPr>
        <w:rPr>
          <w:rFonts w:ascii="Arial" w:hAnsi="Arial" w:cs="Arial"/>
          <w:sz w:val="24"/>
          <w:szCs w:val="24"/>
        </w:rPr>
      </w:pPr>
      <w:r>
        <w:rPr>
          <w:rFonts w:ascii="Arial" w:hAnsi="Arial" w:cs="Arial"/>
          <w:sz w:val="24"/>
          <w:szCs w:val="24"/>
        </w:rPr>
        <w:t>Im zweiten Teil des drit</w:t>
      </w:r>
      <w:r w:rsidR="00B900C9">
        <w:rPr>
          <w:rFonts w:ascii="Arial" w:hAnsi="Arial" w:cs="Arial"/>
          <w:sz w:val="24"/>
          <w:szCs w:val="24"/>
        </w:rPr>
        <w:t xml:space="preserve">ten Kapitels geht Gans auf die möglichen </w:t>
      </w:r>
      <w:r>
        <w:rPr>
          <w:rFonts w:ascii="Arial" w:hAnsi="Arial" w:cs="Arial"/>
          <w:sz w:val="24"/>
          <w:szCs w:val="24"/>
        </w:rPr>
        <w:t xml:space="preserve">Arten der Präsentation ein von der Wasserglaslesung über die Lesebühne bis hin zum Poetry Slam. </w:t>
      </w:r>
      <w:r w:rsidR="006305FC">
        <w:rPr>
          <w:rFonts w:ascii="Arial" w:hAnsi="Arial" w:cs="Arial"/>
          <w:sz w:val="24"/>
          <w:szCs w:val="24"/>
        </w:rPr>
        <w:t>Der Autor</w:t>
      </w:r>
      <w:r>
        <w:rPr>
          <w:rFonts w:ascii="Arial" w:hAnsi="Arial" w:cs="Arial"/>
          <w:sz w:val="24"/>
          <w:szCs w:val="24"/>
        </w:rPr>
        <w:t xml:space="preserve"> beschreibt die Lyrikbühne als einen Platz, wo einem Gedicht, einem geschriebenen Wort Leben eingehaucht wird, um seine Wirkung zu entfalten</w:t>
      </w:r>
      <w:r w:rsidR="00C841D3">
        <w:rPr>
          <w:rFonts w:ascii="Arial" w:hAnsi="Arial" w:cs="Arial"/>
          <w:sz w:val="24"/>
          <w:szCs w:val="24"/>
        </w:rPr>
        <w:t xml:space="preserve">. Eine Inszenierung sollte </w:t>
      </w:r>
      <w:r w:rsidR="00B900C9">
        <w:rPr>
          <w:rFonts w:ascii="Arial" w:hAnsi="Arial" w:cs="Arial"/>
          <w:sz w:val="24"/>
          <w:szCs w:val="24"/>
        </w:rPr>
        <w:t xml:space="preserve">dabei </w:t>
      </w:r>
      <w:r w:rsidR="00C841D3">
        <w:rPr>
          <w:rFonts w:ascii="Arial" w:hAnsi="Arial" w:cs="Arial"/>
          <w:sz w:val="24"/>
          <w:szCs w:val="24"/>
        </w:rPr>
        <w:t>nicht das Wort überdecken</w:t>
      </w:r>
      <w:r>
        <w:rPr>
          <w:rFonts w:ascii="Arial" w:hAnsi="Arial" w:cs="Arial"/>
          <w:sz w:val="24"/>
          <w:szCs w:val="24"/>
        </w:rPr>
        <w:t>.</w:t>
      </w:r>
      <w:r w:rsidR="00C841D3">
        <w:rPr>
          <w:rFonts w:ascii="Arial" w:hAnsi="Arial" w:cs="Arial"/>
          <w:sz w:val="24"/>
          <w:szCs w:val="24"/>
        </w:rPr>
        <w:t xml:space="preserve"> Hierzu stellt der Autor das theaterdidaktische Modell S-A-F-A-R-I vor.</w:t>
      </w:r>
      <w:r>
        <w:rPr>
          <w:rFonts w:ascii="Arial" w:hAnsi="Arial" w:cs="Arial"/>
          <w:sz w:val="24"/>
          <w:szCs w:val="24"/>
        </w:rPr>
        <w:t xml:space="preserve"> </w:t>
      </w:r>
    </w:p>
    <w:p w14:paraId="1796D150" w14:textId="77777777" w:rsidR="00C841D3" w:rsidRDefault="00C841D3" w:rsidP="009D6CF1">
      <w:pPr>
        <w:rPr>
          <w:rFonts w:ascii="Arial" w:hAnsi="Arial" w:cs="Arial"/>
          <w:sz w:val="24"/>
          <w:szCs w:val="24"/>
        </w:rPr>
      </w:pPr>
      <w:r>
        <w:rPr>
          <w:rFonts w:ascii="Arial" w:hAnsi="Arial" w:cs="Arial"/>
          <w:sz w:val="24"/>
          <w:szCs w:val="24"/>
        </w:rPr>
        <w:t>Das Modellprojekt „Wortklangräume“, vorgestellt von Päfflin, beschäftigt sich mit der Sprechgestaltung und Vertonung von Lyrik. Wie kann die Stimmung aus dem Gedicht auditiv übertragen und ggf. beeinflusst bzw. verändert werden.</w:t>
      </w:r>
    </w:p>
    <w:p w14:paraId="0F4AE2FB" w14:textId="4EA34404" w:rsidR="00C841D3" w:rsidRPr="00C841D3" w:rsidRDefault="00C841D3" w:rsidP="009D6CF1">
      <w:pPr>
        <w:rPr>
          <w:rFonts w:ascii="Arial" w:hAnsi="Arial" w:cs="Arial"/>
          <w:sz w:val="24"/>
          <w:szCs w:val="24"/>
        </w:rPr>
      </w:pPr>
      <w:r w:rsidRPr="00C841D3">
        <w:rPr>
          <w:rFonts w:ascii="Arial" w:hAnsi="Arial" w:cs="Arial"/>
          <w:sz w:val="24"/>
          <w:szCs w:val="24"/>
        </w:rPr>
        <w:lastRenderedPageBreak/>
        <w:t xml:space="preserve">Darauf baut Gans mit dem Konzept C-A-S-A-B-L-A-N-C-A auf. </w:t>
      </w:r>
      <w:r>
        <w:rPr>
          <w:rFonts w:ascii="Arial" w:hAnsi="Arial" w:cs="Arial"/>
          <w:sz w:val="24"/>
          <w:szCs w:val="24"/>
        </w:rPr>
        <w:t xml:space="preserve">Die Präsentation des Gedichts erfolgt </w:t>
      </w:r>
      <w:r w:rsidR="00B900C9">
        <w:rPr>
          <w:rFonts w:ascii="Arial" w:hAnsi="Arial" w:cs="Arial"/>
          <w:sz w:val="24"/>
          <w:szCs w:val="24"/>
        </w:rPr>
        <w:t xml:space="preserve">hierbei </w:t>
      </w:r>
      <w:r>
        <w:rPr>
          <w:rFonts w:ascii="Arial" w:hAnsi="Arial" w:cs="Arial"/>
          <w:sz w:val="24"/>
          <w:szCs w:val="24"/>
        </w:rPr>
        <w:t xml:space="preserve">sowohl auditiv wie auch visuell, z.B. im Film. </w:t>
      </w:r>
    </w:p>
    <w:p w14:paraId="542E2C3B" w14:textId="1FE3D2B9" w:rsidR="00B3427B" w:rsidRDefault="00B3427B" w:rsidP="00C110FE">
      <w:pPr>
        <w:rPr>
          <w:rFonts w:ascii="Arial" w:hAnsi="Arial" w:cs="Arial"/>
          <w:sz w:val="24"/>
          <w:szCs w:val="24"/>
        </w:rPr>
      </w:pPr>
    </w:p>
    <w:p w14:paraId="6A3C0506" w14:textId="71D26B25" w:rsidR="00A66DA0" w:rsidRPr="00A66DA0" w:rsidRDefault="00A66DA0" w:rsidP="00A66DA0">
      <w:pPr>
        <w:pStyle w:val="berschrift3"/>
        <w:rPr>
          <w:sz w:val="24"/>
          <w:szCs w:val="24"/>
        </w:rPr>
      </w:pPr>
      <w:r w:rsidRPr="00A66DA0">
        <w:rPr>
          <w:sz w:val="24"/>
          <w:szCs w:val="24"/>
        </w:rPr>
        <w:t>Fazit</w:t>
      </w:r>
    </w:p>
    <w:p w14:paraId="29C88E4F" w14:textId="71F853D6" w:rsidR="00A66DA0" w:rsidRDefault="009D6CF1" w:rsidP="00D65C94">
      <w:pPr>
        <w:tabs>
          <w:tab w:val="left" w:pos="2520"/>
        </w:tabs>
        <w:rPr>
          <w:rFonts w:ascii="Arial" w:hAnsi="Arial" w:cs="Arial"/>
          <w:sz w:val="24"/>
          <w:szCs w:val="24"/>
        </w:rPr>
      </w:pPr>
      <w:r>
        <w:rPr>
          <w:rFonts w:ascii="Arial" w:hAnsi="Arial" w:cs="Arial"/>
          <w:sz w:val="24"/>
          <w:szCs w:val="24"/>
        </w:rPr>
        <w:t xml:space="preserve">Die Publikation </w:t>
      </w:r>
      <w:r w:rsidR="00C841D3">
        <w:rPr>
          <w:rFonts w:ascii="Arial" w:hAnsi="Arial" w:cs="Arial"/>
          <w:sz w:val="24"/>
          <w:szCs w:val="24"/>
        </w:rPr>
        <w:t>bietet einen gelungenen Einblick in die Arbeit mit und an Lyrik</w:t>
      </w:r>
      <w:r w:rsidR="00B900C9">
        <w:rPr>
          <w:rFonts w:ascii="Arial" w:hAnsi="Arial" w:cs="Arial"/>
          <w:sz w:val="24"/>
          <w:szCs w:val="24"/>
        </w:rPr>
        <w:t xml:space="preserve"> z.B. in der Erwachsenenbildung</w:t>
      </w:r>
      <w:r w:rsidR="00C841D3">
        <w:rPr>
          <w:rFonts w:ascii="Arial" w:hAnsi="Arial" w:cs="Arial"/>
          <w:sz w:val="24"/>
          <w:szCs w:val="24"/>
        </w:rPr>
        <w:t>. Die vorgestellte</w:t>
      </w:r>
      <w:r w:rsidR="00241672">
        <w:rPr>
          <w:rFonts w:ascii="Arial" w:hAnsi="Arial" w:cs="Arial"/>
          <w:sz w:val="24"/>
          <w:szCs w:val="24"/>
        </w:rPr>
        <w:t>n Methoden eignen sich für jede</w:t>
      </w:r>
      <w:r w:rsidR="00C841D3">
        <w:rPr>
          <w:rFonts w:ascii="Arial" w:hAnsi="Arial" w:cs="Arial"/>
          <w:sz w:val="24"/>
          <w:szCs w:val="24"/>
        </w:rPr>
        <w:t xml:space="preserve"> Bildungsarbeit mit Gedichten</w:t>
      </w:r>
      <w:r w:rsidR="00241672">
        <w:rPr>
          <w:rFonts w:ascii="Arial" w:hAnsi="Arial" w:cs="Arial"/>
          <w:sz w:val="24"/>
          <w:szCs w:val="24"/>
        </w:rPr>
        <w:t>, produktiv, rezeptiv oder interpretierend</w:t>
      </w:r>
      <w:r w:rsidR="00C841D3">
        <w:rPr>
          <w:rFonts w:ascii="Arial" w:hAnsi="Arial" w:cs="Arial"/>
          <w:sz w:val="24"/>
          <w:szCs w:val="24"/>
        </w:rPr>
        <w:t>.</w:t>
      </w:r>
      <w:r w:rsidR="00241672">
        <w:rPr>
          <w:rFonts w:ascii="Arial" w:hAnsi="Arial" w:cs="Arial"/>
          <w:sz w:val="24"/>
          <w:szCs w:val="24"/>
        </w:rPr>
        <w:t xml:space="preserve"> Die Autor*innen stellen die Vielfalt im Umgang mit der Wortkunst und animieren, sich mit dieser zu beschäftigen. </w:t>
      </w:r>
    </w:p>
    <w:p w14:paraId="46CFAA14" w14:textId="2E88FEF6" w:rsidR="00A66DA0" w:rsidRPr="0085593E" w:rsidRDefault="00A66DA0" w:rsidP="0085593E">
      <w:pPr>
        <w:pStyle w:val="berschrift3"/>
        <w:rPr>
          <w:rStyle w:val="Fett"/>
          <w:b/>
          <w:color w:val="2C3434"/>
          <w:sz w:val="24"/>
          <w:szCs w:val="24"/>
        </w:rPr>
      </w:pPr>
      <w:r w:rsidRPr="0085593E">
        <w:rPr>
          <w:rStyle w:val="Fett"/>
          <w:b/>
          <w:color w:val="2C3434"/>
          <w:sz w:val="24"/>
          <w:szCs w:val="24"/>
        </w:rPr>
        <w:t>Verlagshinweise</w:t>
      </w:r>
    </w:p>
    <w:p w14:paraId="58A9FBB5" w14:textId="0A4F567B" w:rsidR="003138AE" w:rsidRPr="003138AE" w:rsidRDefault="00241672" w:rsidP="00C12156">
      <w:pPr>
        <w:pStyle w:val="StandardWeb"/>
        <w:shd w:val="clear" w:color="auto" w:fill="FFFFFF"/>
        <w:spacing w:before="0" w:beforeAutospacing="0" w:afterLines="200" w:after="480" w:afterAutospacing="0" w:line="276" w:lineRule="auto"/>
        <w:rPr>
          <w:rFonts w:ascii="Arial" w:hAnsi="Arial" w:cs="Arial"/>
          <w:b/>
          <w:bCs/>
          <w:color w:val="2C3434"/>
        </w:rPr>
      </w:pPr>
      <w:r>
        <w:rPr>
          <w:rStyle w:val="Fett"/>
          <w:rFonts w:ascii="Arial" w:hAnsi="Arial" w:cs="Arial"/>
          <w:b w:val="0"/>
          <w:color w:val="2C3434"/>
        </w:rPr>
        <w:t>Gans, M</w:t>
      </w:r>
      <w:r w:rsidR="006305FC">
        <w:rPr>
          <w:rStyle w:val="Fett"/>
          <w:rFonts w:ascii="Arial" w:hAnsi="Arial" w:cs="Arial"/>
          <w:b w:val="0"/>
          <w:color w:val="2C3434"/>
        </w:rPr>
        <w:t>.</w:t>
      </w:r>
      <w:r>
        <w:rPr>
          <w:rStyle w:val="Fett"/>
          <w:rFonts w:ascii="Arial" w:hAnsi="Arial" w:cs="Arial"/>
          <w:b w:val="0"/>
          <w:color w:val="2C3434"/>
        </w:rPr>
        <w:t xml:space="preserve">; Pfäfflin, S. &amp; Schmid, T. (2022). </w:t>
      </w:r>
      <w:r w:rsidRPr="006305FC">
        <w:rPr>
          <w:rStyle w:val="Fett"/>
          <w:rFonts w:ascii="Arial" w:hAnsi="Arial" w:cs="Arial"/>
          <w:b w:val="0"/>
          <w:i/>
          <w:iCs/>
          <w:color w:val="2C3434"/>
        </w:rPr>
        <w:t>Lyrik verstehen – verfassen – vermitteln</w:t>
      </w:r>
      <w:r>
        <w:rPr>
          <w:rStyle w:val="Fett"/>
          <w:rFonts w:ascii="Arial" w:hAnsi="Arial" w:cs="Arial"/>
          <w:b w:val="0"/>
          <w:color w:val="2C3434"/>
        </w:rPr>
        <w:t>. Baltmannsweiler: Schneider Verlag Hohengehren.</w:t>
      </w:r>
    </w:p>
    <w:p w14:paraId="4E9466D9" w14:textId="0431DB28" w:rsidR="000A44F1" w:rsidRPr="00A75EF0" w:rsidRDefault="00430A4E" w:rsidP="00C12156">
      <w:pPr>
        <w:spacing w:afterLines="200" w:after="480"/>
        <w:rPr>
          <w:rFonts w:ascii="Arial" w:hAnsi="Arial" w:cs="Arial"/>
          <w:i/>
          <w:sz w:val="24"/>
          <w:szCs w:val="24"/>
        </w:rPr>
      </w:pPr>
      <w:r w:rsidRPr="00A75EF0">
        <w:rPr>
          <w:rFonts w:ascii="Arial" w:hAnsi="Arial" w:cs="Arial"/>
          <w:i/>
          <w:color w:val="auto"/>
          <w:sz w:val="24"/>
          <w:szCs w:val="24"/>
        </w:rPr>
        <w:t xml:space="preserve">CC BY SA 3.0 DE </w:t>
      </w:r>
      <w:r w:rsidR="00C110FE" w:rsidRPr="00A75EF0">
        <w:rPr>
          <w:rFonts w:ascii="Arial" w:hAnsi="Arial" w:cs="Arial"/>
          <w:i/>
          <w:color w:val="auto"/>
          <w:sz w:val="24"/>
          <w:szCs w:val="24"/>
        </w:rPr>
        <w:t xml:space="preserve">von </w:t>
      </w:r>
      <w:r w:rsidR="00C110FE" w:rsidRPr="00A75EF0">
        <w:rPr>
          <w:rFonts w:ascii="Arial" w:hAnsi="Arial" w:cs="Arial"/>
          <w:b/>
          <w:i/>
          <w:color w:val="auto"/>
          <w:sz w:val="24"/>
          <w:szCs w:val="24"/>
        </w:rPr>
        <w:t>Susanne Witt</w:t>
      </w:r>
      <w:r w:rsidR="00C110FE" w:rsidRPr="00A75EF0">
        <w:rPr>
          <w:rFonts w:ascii="Arial" w:hAnsi="Arial" w:cs="Arial"/>
          <w:i/>
          <w:color w:val="auto"/>
          <w:sz w:val="24"/>
          <w:szCs w:val="24"/>
        </w:rPr>
        <w:t xml:space="preserve"> für </w:t>
      </w:r>
      <w:r w:rsidR="00C110FE" w:rsidRPr="00A75EF0">
        <w:rPr>
          <w:rFonts w:ascii="Arial" w:hAnsi="Arial" w:cs="Arial"/>
          <w:b/>
          <w:i/>
          <w:color w:val="auto"/>
          <w:sz w:val="24"/>
          <w:szCs w:val="24"/>
        </w:rPr>
        <w:t>wb-web</w:t>
      </w:r>
    </w:p>
    <w:sectPr w:rsidR="000A44F1" w:rsidRPr="00A75EF0" w:rsidSect="00510D62">
      <w:headerReference w:type="even" r:id="rId9"/>
      <w:headerReference w:type="default" r:id="rId10"/>
      <w:footerReference w:type="even" r:id="rId11"/>
      <w:footerReference w:type="default" r:id="rId12"/>
      <w:headerReference w:type="first" r:id="rId13"/>
      <w:footerReference w:type="first" r:id="rId14"/>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E541" w14:textId="77777777" w:rsidR="00807454" w:rsidRDefault="00807454" w:rsidP="00014AE4">
      <w:pPr>
        <w:spacing w:after="0" w:line="240" w:lineRule="auto"/>
      </w:pPr>
      <w:r>
        <w:separator/>
      </w:r>
    </w:p>
  </w:endnote>
  <w:endnote w:type="continuationSeparator" w:id="0">
    <w:p w14:paraId="235288D9" w14:textId="77777777" w:rsidR="00807454" w:rsidRDefault="0080745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D49" w14:textId="77777777" w:rsidR="00DA0E3C" w:rsidRDefault="00DA0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F6BD" w14:textId="77777777" w:rsidR="00DA0E3C" w:rsidRDefault="00DA0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05EB" w14:textId="77777777" w:rsidR="00807454" w:rsidRDefault="00807454" w:rsidP="00014AE4">
      <w:pPr>
        <w:spacing w:after="0" w:line="240" w:lineRule="auto"/>
      </w:pPr>
      <w:r>
        <w:separator/>
      </w:r>
    </w:p>
  </w:footnote>
  <w:footnote w:type="continuationSeparator" w:id="0">
    <w:p w14:paraId="171252F5" w14:textId="77777777" w:rsidR="00807454" w:rsidRDefault="00807454"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2C5" w14:textId="77777777" w:rsidR="00DA0E3C" w:rsidRDefault="00DA0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75413AA"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9B7F" w14:textId="77777777" w:rsidR="00DA0E3C" w:rsidRDefault="00DA0E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7729494">
    <w:abstractNumId w:val="0"/>
  </w:num>
  <w:num w:numId="2" w16cid:durableId="1647317989">
    <w:abstractNumId w:val="2"/>
  </w:num>
  <w:num w:numId="3" w16cid:durableId="1888057981">
    <w:abstractNumId w:val="4"/>
  </w:num>
  <w:num w:numId="4" w16cid:durableId="866871424">
    <w:abstractNumId w:val="3"/>
  </w:num>
  <w:num w:numId="5" w16cid:durableId="149640906">
    <w:abstractNumId w:val="5"/>
  </w:num>
  <w:num w:numId="6" w16cid:durableId="77976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4AE4"/>
    <w:rsid w:val="00015D62"/>
    <w:rsid w:val="0002705C"/>
    <w:rsid w:val="00031746"/>
    <w:rsid w:val="00037CDD"/>
    <w:rsid w:val="00044E0C"/>
    <w:rsid w:val="00047851"/>
    <w:rsid w:val="00074A71"/>
    <w:rsid w:val="00090FEE"/>
    <w:rsid w:val="0009347A"/>
    <w:rsid w:val="000A44F1"/>
    <w:rsid w:val="000C6BAB"/>
    <w:rsid w:val="000E4533"/>
    <w:rsid w:val="000E4BEB"/>
    <w:rsid w:val="000E5A0E"/>
    <w:rsid w:val="001014B1"/>
    <w:rsid w:val="00113239"/>
    <w:rsid w:val="00143071"/>
    <w:rsid w:val="0017476E"/>
    <w:rsid w:val="00182D7A"/>
    <w:rsid w:val="00195D9E"/>
    <w:rsid w:val="001A1CEF"/>
    <w:rsid w:val="00206FAA"/>
    <w:rsid w:val="0022296F"/>
    <w:rsid w:val="00224ED6"/>
    <w:rsid w:val="00241672"/>
    <w:rsid w:val="00267FE4"/>
    <w:rsid w:val="002704D9"/>
    <w:rsid w:val="00291F24"/>
    <w:rsid w:val="00300DAA"/>
    <w:rsid w:val="003136FB"/>
    <w:rsid w:val="003138AE"/>
    <w:rsid w:val="0032723D"/>
    <w:rsid w:val="00332613"/>
    <w:rsid w:val="00333725"/>
    <w:rsid w:val="00391B06"/>
    <w:rsid w:val="003B4CE0"/>
    <w:rsid w:val="003C3833"/>
    <w:rsid w:val="003E6E38"/>
    <w:rsid w:val="00415B5A"/>
    <w:rsid w:val="00430A4E"/>
    <w:rsid w:val="00450499"/>
    <w:rsid w:val="004568BF"/>
    <w:rsid w:val="00465407"/>
    <w:rsid w:val="0047079E"/>
    <w:rsid w:val="0048036C"/>
    <w:rsid w:val="0048365A"/>
    <w:rsid w:val="004A33CC"/>
    <w:rsid w:val="004A773B"/>
    <w:rsid w:val="004D0F65"/>
    <w:rsid w:val="004E28A0"/>
    <w:rsid w:val="005051AD"/>
    <w:rsid w:val="00506977"/>
    <w:rsid w:val="00506EDD"/>
    <w:rsid w:val="00510D62"/>
    <w:rsid w:val="00527C57"/>
    <w:rsid w:val="005462AD"/>
    <w:rsid w:val="005702BD"/>
    <w:rsid w:val="00574BEB"/>
    <w:rsid w:val="005B2946"/>
    <w:rsid w:val="005B75CB"/>
    <w:rsid w:val="005C0361"/>
    <w:rsid w:val="005E3B44"/>
    <w:rsid w:val="005F6D3B"/>
    <w:rsid w:val="006027BA"/>
    <w:rsid w:val="0061648F"/>
    <w:rsid w:val="00621195"/>
    <w:rsid w:val="006246A2"/>
    <w:rsid w:val="006305FC"/>
    <w:rsid w:val="00635D7A"/>
    <w:rsid w:val="006413A1"/>
    <w:rsid w:val="006523B1"/>
    <w:rsid w:val="006568D1"/>
    <w:rsid w:val="00667C3E"/>
    <w:rsid w:val="0067451F"/>
    <w:rsid w:val="00675E18"/>
    <w:rsid w:val="00683AF4"/>
    <w:rsid w:val="006855AD"/>
    <w:rsid w:val="006D5D2F"/>
    <w:rsid w:val="006D6F23"/>
    <w:rsid w:val="007047CB"/>
    <w:rsid w:val="00706FCB"/>
    <w:rsid w:val="00712254"/>
    <w:rsid w:val="00723B4B"/>
    <w:rsid w:val="00740EA2"/>
    <w:rsid w:val="00745EE5"/>
    <w:rsid w:val="0074684B"/>
    <w:rsid w:val="00760572"/>
    <w:rsid w:val="0078233A"/>
    <w:rsid w:val="007930AE"/>
    <w:rsid w:val="007A7628"/>
    <w:rsid w:val="007B1345"/>
    <w:rsid w:val="007D78F1"/>
    <w:rsid w:val="007E4033"/>
    <w:rsid w:val="00807454"/>
    <w:rsid w:val="00827BDB"/>
    <w:rsid w:val="00836792"/>
    <w:rsid w:val="0085593E"/>
    <w:rsid w:val="00862F3E"/>
    <w:rsid w:val="00884F3D"/>
    <w:rsid w:val="008A2178"/>
    <w:rsid w:val="008A2EA0"/>
    <w:rsid w:val="008A4E06"/>
    <w:rsid w:val="008C1D48"/>
    <w:rsid w:val="008D7001"/>
    <w:rsid w:val="00913C77"/>
    <w:rsid w:val="00944115"/>
    <w:rsid w:val="0095483E"/>
    <w:rsid w:val="00956DB9"/>
    <w:rsid w:val="009648AE"/>
    <w:rsid w:val="009673AF"/>
    <w:rsid w:val="009944E9"/>
    <w:rsid w:val="009A28BB"/>
    <w:rsid w:val="009B6C91"/>
    <w:rsid w:val="009D6CF1"/>
    <w:rsid w:val="00A00150"/>
    <w:rsid w:val="00A21D87"/>
    <w:rsid w:val="00A4490E"/>
    <w:rsid w:val="00A61253"/>
    <w:rsid w:val="00A651A5"/>
    <w:rsid w:val="00A66DA0"/>
    <w:rsid w:val="00A75EF0"/>
    <w:rsid w:val="00A7652F"/>
    <w:rsid w:val="00AC2223"/>
    <w:rsid w:val="00AC2A8B"/>
    <w:rsid w:val="00AD3806"/>
    <w:rsid w:val="00B01655"/>
    <w:rsid w:val="00B11ED0"/>
    <w:rsid w:val="00B27E74"/>
    <w:rsid w:val="00B3427B"/>
    <w:rsid w:val="00B3451E"/>
    <w:rsid w:val="00B37780"/>
    <w:rsid w:val="00B37840"/>
    <w:rsid w:val="00B522D6"/>
    <w:rsid w:val="00B55915"/>
    <w:rsid w:val="00B70DAA"/>
    <w:rsid w:val="00B900C9"/>
    <w:rsid w:val="00B97108"/>
    <w:rsid w:val="00BC09F7"/>
    <w:rsid w:val="00BC2391"/>
    <w:rsid w:val="00BC7D80"/>
    <w:rsid w:val="00BD1E7C"/>
    <w:rsid w:val="00BD7A19"/>
    <w:rsid w:val="00BF54BB"/>
    <w:rsid w:val="00C07190"/>
    <w:rsid w:val="00C110FE"/>
    <w:rsid w:val="00C12156"/>
    <w:rsid w:val="00C3075E"/>
    <w:rsid w:val="00C33E3E"/>
    <w:rsid w:val="00C354BD"/>
    <w:rsid w:val="00C675B9"/>
    <w:rsid w:val="00C710D4"/>
    <w:rsid w:val="00C841D3"/>
    <w:rsid w:val="00C93D17"/>
    <w:rsid w:val="00C93E59"/>
    <w:rsid w:val="00CA2F56"/>
    <w:rsid w:val="00CA33A1"/>
    <w:rsid w:val="00CB21C0"/>
    <w:rsid w:val="00CC48F5"/>
    <w:rsid w:val="00CC5DE9"/>
    <w:rsid w:val="00CC6A8D"/>
    <w:rsid w:val="00CE408F"/>
    <w:rsid w:val="00CE48FE"/>
    <w:rsid w:val="00D01364"/>
    <w:rsid w:val="00D03664"/>
    <w:rsid w:val="00D10373"/>
    <w:rsid w:val="00D142E2"/>
    <w:rsid w:val="00D17A67"/>
    <w:rsid w:val="00D24B79"/>
    <w:rsid w:val="00D36695"/>
    <w:rsid w:val="00D45139"/>
    <w:rsid w:val="00D46822"/>
    <w:rsid w:val="00D55CAF"/>
    <w:rsid w:val="00D65C94"/>
    <w:rsid w:val="00D674B3"/>
    <w:rsid w:val="00D82277"/>
    <w:rsid w:val="00D923C6"/>
    <w:rsid w:val="00D9641B"/>
    <w:rsid w:val="00DA0E3C"/>
    <w:rsid w:val="00DB4FF9"/>
    <w:rsid w:val="00DB6CE9"/>
    <w:rsid w:val="00DC4A25"/>
    <w:rsid w:val="00DE3271"/>
    <w:rsid w:val="00DE3739"/>
    <w:rsid w:val="00E04D31"/>
    <w:rsid w:val="00E056E0"/>
    <w:rsid w:val="00E16BE1"/>
    <w:rsid w:val="00E30873"/>
    <w:rsid w:val="00E53294"/>
    <w:rsid w:val="00E5546C"/>
    <w:rsid w:val="00E678F7"/>
    <w:rsid w:val="00E83174"/>
    <w:rsid w:val="00E84DD0"/>
    <w:rsid w:val="00E905C4"/>
    <w:rsid w:val="00E93BFA"/>
    <w:rsid w:val="00E94598"/>
    <w:rsid w:val="00E94D90"/>
    <w:rsid w:val="00E96461"/>
    <w:rsid w:val="00EA6B9C"/>
    <w:rsid w:val="00EB7C93"/>
    <w:rsid w:val="00EC152D"/>
    <w:rsid w:val="00ED0DBD"/>
    <w:rsid w:val="00ED65AA"/>
    <w:rsid w:val="00EE3EE3"/>
    <w:rsid w:val="00EF4245"/>
    <w:rsid w:val="00F03046"/>
    <w:rsid w:val="00F20B3A"/>
    <w:rsid w:val="00F6236E"/>
    <w:rsid w:val="00F668A1"/>
    <w:rsid w:val="00F70C60"/>
    <w:rsid w:val="00F71E15"/>
    <w:rsid w:val="00F72159"/>
    <w:rsid w:val="00F822AC"/>
    <w:rsid w:val="00F9557A"/>
    <w:rsid w:val="00FB0983"/>
    <w:rsid w:val="00FD3A72"/>
    <w:rsid w:val="00FD4313"/>
    <w:rsid w:val="00FE012E"/>
    <w:rsid w:val="00FE2A18"/>
    <w:rsid w:val="00FF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E9496"/>
  <w15:docId w15:val="{63928BA2-2A31-497B-8CCD-BF6C945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18CB-47DB-4D48-A4AF-B07C4052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4198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2</cp:revision>
  <cp:lastPrinted>2022-06-15T07:12:00Z</cp:lastPrinted>
  <dcterms:created xsi:type="dcterms:W3CDTF">2023-08-07T05:59:00Z</dcterms:created>
  <dcterms:modified xsi:type="dcterms:W3CDTF">2023-08-07T05:59:00Z</dcterms:modified>
</cp:coreProperties>
</file>