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E5CB2" w14:textId="77777777" w:rsidR="006A31ED" w:rsidRDefault="006A31ED" w:rsidP="003B72B2">
      <w:pPr>
        <w:spacing w:after="0"/>
        <w:rPr>
          <w:rFonts w:ascii="Arial" w:eastAsia="Arial" w:hAnsi="Arial" w:cs="Arial"/>
          <w:b/>
          <w:sz w:val="24"/>
          <w:szCs w:val="24"/>
        </w:rPr>
      </w:pPr>
      <w:r w:rsidRPr="00D332AA">
        <w:t>Buchvorstellung</w:t>
      </w:r>
    </w:p>
    <w:p w14:paraId="53C6FC78" w14:textId="77777777" w:rsidR="006A31ED" w:rsidRDefault="006A31ED" w:rsidP="003B72B2">
      <w:pPr>
        <w:spacing w:after="0"/>
        <w:rPr>
          <w:rFonts w:ascii="Arial" w:eastAsia="Arial" w:hAnsi="Arial" w:cs="Arial"/>
          <w:b/>
          <w:sz w:val="24"/>
          <w:szCs w:val="24"/>
        </w:rPr>
      </w:pPr>
    </w:p>
    <w:p w14:paraId="13D05F56" w14:textId="6090D5CF" w:rsidR="00BB5C07" w:rsidRDefault="00A35551" w:rsidP="003B72B2">
      <w:pPr>
        <w:spacing w:after="0"/>
        <w:rPr>
          <w:rFonts w:ascii="Arial" w:eastAsia="Arial" w:hAnsi="Arial" w:cs="Arial"/>
          <w:sz w:val="24"/>
          <w:szCs w:val="24"/>
        </w:rPr>
      </w:pPr>
      <w:r w:rsidRPr="006A31ED">
        <w:rPr>
          <w:rFonts w:ascii="Arial" w:eastAsia="Arial" w:hAnsi="Arial" w:cs="Arial"/>
          <w:b/>
          <w:sz w:val="32"/>
          <w:szCs w:val="32"/>
        </w:rPr>
        <w:t>Lernort Tagung</w:t>
      </w:r>
    </w:p>
    <w:p w14:paraId="097D6B17" w14:textId="2F674103" w:rsidR="00BB5C07" w:rsidRDefault="00BB1E91" w:rsidP="003B72B2">
      <w:pPr>
        <w:spacing w:after="0"/>
        <w:rPr>
          <w:rFonts w:ascii="Arial" w:eastAsia="Arial" w:hAnsi="Arial" w:cs="Arial"/>
          <w:sz w:val="24"/>
          <w:szCs w:val="24"/>
        </w:rPr>
      </w:pPr>
      <w:r>
        <w:rPr>
          <w:rFonts w:ascii="Arial" w:eastAsia="Arial" w:hAnsi="Arial" w:cs="Arial"/>
          <w:sz w:val="24"/>
          <w:szCs w:val="24"/>
        </w:rPr>
        <w:t>Konzipieren, Realisieren, Evaluieren</w:t>
      </w:r>
    </w:p>
    <w:p w14:paraId="2B821518" w14:textId="77777777" w:rsidR="00BB5C07" w:rsidRDefault="00BB5C07" w:rsidP="003B72B2">
      <w:pPr>
        <w:spacing w:after="0"/>
        <w:rPr>
          <w:rFonts w:ascii="Arial" w:eastAsia="Arial" w:hAnsi="Arial" w:cs="Arial"/>
          <w:sz w:val="24"/>
          <w:szCs w:val="24"/>
        </w:rPr>
      </w:pPr>
    </w:p>
    <w:p w14:paraId="3A165B63" w14:textId="77777777" w:rsidR="006A31ED" w:rsidRDefault="006A31ED" w:rsidP="003B72B2">
      <w:pPr>
        <w:spacing w:after="0"/>
        <w:rPr>
          <w:rFonts w:ascii="Arial" w:eastAsia="Arial" w:hAnsi="Arial" w:cs="Arial"/>
          <w:sz w:val="24"/>
          <w:szCs w:val="24"/>
        </w:rPr>
      </w:pPr>
    </w:p>
    <w:p w14:paraId="06BCB7C4" w14:textId="77777777" w:rsidR="00463056" w:rsidRPr="006A31ED" w:rsidRDefault="00A35551" w:rsidP="003B72B2">
      <w:pPr>
        <w:spacing w:before="100" w:after="100"/>
        <w:rPr>
          <w:rFonts w:ascii="Arial" w:eastAsia="Arial" w:hAnsi="Arial" w:cs="Arial"/>
          <w:sz w:val="24"/>
          <w:szCs w:val="24"/>
        </w:rPr>
      </w:pPr>
      <w:r w:rsidRPr="006A31ED">
        <w:rPr>
          <w:rFonts w:ascii="Arial" w:hAnsi="Arial" w:cs="Arial"/>
          <w:noProof/>
          <w:sz w:val="24"/>
          <w:szCs w:val="24"/>
          <w:lang w:eastAsia="de-DE"/>
        </w:rPr>
        <w:drawing>
          <wp:anchor distT="0" distB="0" distL="114300" distR="114300" simplePos="0" relativeHeight="251658240" behindDoc="1" locked="0" layoutInCell="1" allowOverlap="1" wp14:anchorId="0498E664" wp14:editId="78CB4538">
            <wp:simplePos x="0" y="0"/>
            <wp:positionH relativeFrom="column">
              <wp:posOffset>-4445</wp:posOffset>
            </wp:positionH>
            <wp:positionV relativeFrom="page">
              <wp:posOffset>2771775</wp:posOffset>
            </wp:positionV>
            <wp:extent cx="1763395" cy="2487295"/>
            <wp:effectExtent l="0" t="0" r="8255" b="8255"/>
            <wp:wrapTight wrapText="bothSides">
              <wp:wrapPolygon edited="0">
                <wp:start x="0" y="0"/>
                <wp:lineTo x="0" y="21506"/>
                <wp:lineTo x="21468" y="21506"/>
                <wp:lineTo x="21468" y="0"/>
                <wp:lineTo x="0" y="0"/>
              </wp:wrapPolygon>
            </wp:wrapTight>
            <wp:docPr id="2" name="Grafik 2" descr="https://www.wbv.de/typo3temp/pics/18750463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bv.de/typo3temp/pics/187504637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2487295"/>
                    </a:xfrm>
                    <a:prstGeom prst="rect">
                      <a:avLst/>
                    </a:prstGeom>
                    <a:noFill/>
                    <a:ln>
                      <a:noFill/>
                    </a:ln>
                  </pic:spPr>
                </pic:pic>
              </a:graphicData>
            </a:graphic>
          </wp:anchor>
        </w:drawing>
      </w:r>
      <w:r w:rsidR="00BF1FB0" w:rsidRPr="006A31ED">
        <w:rPr>
          <w:rFonts w:ascii="Arial" w:eastAsia="Arial" w:hAnsi="Arial" w:cs="Arial"/>
          <w:sz w:val="24"/>
          <w:szCs w:val="24"/>
        </w:rPr>
        <w:t xml:space="preserve">Das Autorenduo </w:t>
      </w:r>
      <w:r w:rsidRPr="006A31ED">
        <w:rPr>
          <w:rFonts w:ascii="Arial" w:eastAsia="Arial" w:hAnsi="Arial" w:cs="Arial"/>
          <w:sz w:val="24"/>
          <w:szCs w:val="24"/>
        </w:rPr>
        <w:t>Christina Müller-Naevecke</w:t>
      </w:r>
      <w:r w:rsidR="00BF1FB0" w:rsidRPr="006A31ED">
        <w:rPr>
          <w:rFonts w:ascii="Arial" w:eastAsia="Arial" w:hAnsi="Arial" w:cs="Arial"/>
          <w:sz w:val="24"/>
          <w:szCs w:val="24"/>
        </w:rPr>
        <w:t xml:space="preserve"> und </w:t>
      </w:r>
      <w:r w:rsidRPr="006A31ED">
        <w:rPr>
          <w:rFonts w:ascii="Arial" w:eastAsia="Arial" w:hAnsi="Arial" w:cs="Arial"/>
          <w:sz w:val="24"/>
          <w:szCs w:val="24"/>
        </w:rPr>
        <w:t>Ekkehard Nuissl</w:t>
      </w:r>
      <w:r w:rsidR="00BF1FB0" w:rsidRPr="006A31ED">
        <w:rPr>
          <w:rFonts w:ascii="Arial" w:eastAsia="Arial" w:hAnsi="Arial" w:cs="Arial"/>
          <w:sz w:val="24"/>
          <w:szCs w:val="24"/>
        </w:rPr>
        <w:t xml:space="preserve"> stellt </w:t>
      </w:r>
      <w:r w:rsidRPr="006A31ED">
        <w:rPr>
          <w:rFonts w:ascii="Arial" w:eastAsia="Arial" w:hAnsi="Arial" w:cs="Arial"/>
          <w:sz w:val="24"/>
          <w:szCs w:val="24"/>
        </w:rPr>
        <w:t xml:space="preserve">in dem Band aus der Reihe „Perspektive Praxis“ </w:t>
      </w:r>
      <w:r w:rsidR="00437947" w:rsidRPr="006A31ED">
        <w:rPr>
          <w:rFonts w:ascii="Arial" w:eastAsia="Arial" w:hAnsi="Arial" w:cs="Arial"/>
          <w:sz w:val="24"/>
          <w:szCs w:val="24"/>
        </w:rPr>
        <w:t xml:space="preserve">mögliche Wege zur Gestaltung einer Tagung als Lernort </w:t>
      </w:r>
      <w:r w:rsidR="00463056" w:rsidRPr="006A31ED">
        <w:rPr>
          <w:rFonts w:ascii="Arial" w:eastAsia="Arial" w:hAnsi="Arial" w:cs="Arial"/>
          <w:sz w:val="24"/>
          <w:szCs w:val="24"/>
        </w:rPr>
        <w:t>vor.</w:t>
      </w:r>
    </w:p>
    <w:p w14:paraId="10E282AB" w14:textId="77777777" w:rsidR="00BF1FB0" w:rsidRPr="006A31ED" w:rsidRDefault="00063EF6" w:rsidP="003B72B2">
      <w:pPr>
        <w:spacing w:before="100" w:after="100"/>
        <w:rPr>
          <w:rFonts w:ascii="Arial" w:hAnsi="Arial" w:cs="Arial"/>
          <w:sz w:val="24"/>
          <w:szCs w:val="24"/>
        </w:rPr>
      </w:pPr>
      <w:r w:rsidRPr="006A31ED">
        <w:rPr>
          <w:rFonts w:ascii="Arial" w:eastAsia="Arial" w:hAnsi="Arial" w:cs="Arial"/>
          <w:sz w:val="24"/>
          <w:szCs w:val="24"/>
        </w:rPr>
        <w:t>Als Leitfaden zur didaktischen Gestaltung dient es</w:t>
      </w:r>
      <w:r w:rsidR="008162A6" w:rsidRPr="006A31ED">
        <w:rPr>
          <w:rFonts w:ascii="Arial" w:eastAsia="Arial" w:hAnsi="Arial" w:cs="Arial"/>
          <w:sz w:val="24"/>
          <w:szCs w:val="24"/>
        </w:rPr>
        <w:t xml:space="preserve"> mit praktischen Tipps und Beispielen</w:t>
      </w:r>
      <w:r w:rsidRPr="006A31ED">
        <w:rPr>
          <w:rFonts w:ascii="Arial" w:eastAsia="Arial" w:hAnsi="Arial" w:cs="Arial"/>
          <w:sz w:val="24"/>
          <w:szCs w:val="24"/>
        </w:rPr>
        <w:t xml:space="preserve"> der Vorbereitung, Durchführung und Nachbereitung von (Weiterbildungs-)Veranstaltungen</w:t>
      </w:r>
      <w:r w:rsidR="008162A6" w:rsidRPr="006A31ED">
        <w:rPr>
          <w:rFonts w:ascii="Arial" w:eastAsia="Arial" w:hAnsi="Arial" w:cs="Arial"/>
          <w:sz w:val="24"/>
          <w:szCs w:val="24"/>
        </w:rPr>
        <w:t>.</w:t>
      </w:r>
      <w:r w:rsidRPr="006A31ED">
        <w:rPr>
          <w:rFonts w:ascii="Arial" w:eastAsia="Arial" w:hAnsi="Arial" w:cs="Arial"/>
          <w:sz w:val="24"/>
          <w:szCs w:val="24"/>
        </w:rPr>
        <w:t xml:space="preserve"> </w:t>
      </w:r>
      <w:r w:rsidR="008162A6" w:rsidRPr="006A31ED">
        <w:rPr>
          <w:rFonts w:ascii="Arial" w:eastAsia="Arial" w:hAnsi="Arial" w:cs="Arial"/>
          <w:sz w:val="24"/>
          <w:szCs w:val="24"/>
        </w:rPr>
        <w:t xml:space="preserve">Es </w:t>
      </w:r>
      <w:r w:rsidRPr="006A31ED">
        <w:rPr>
          <w:rFonts w:ascii="Arial" w:eastAsia="Arial" w:hAnsi="Arial" w:cs="Arial"/>
          <w:sz w:val="24"/>
          <w:szCs w:val="24"/>
        </w:rPr>
        <w:t>wendet sich an eine Vielzahl von Zielgruppen</w:t>
      </w:r>
      <w:r w:rsidR="00311AF5">
        <w:rPr>
          <w:rFonts w:ascii="Arial" w:eastAsia="Arial" w:hAnsi="Arial" w:cs="Arial"/>
          <w:sz w:val="24"/>
          <w:szCs w:val="24"/>
        </w:rPr>
        <w:t xml:space="preserve">: </w:t>
      </w:r>
      <w:r w:rsidRPr="006A31ED">
        <w:rPr>
          <w:rFonts w:ascii="Arial" w:eastAsia="Arial" w:hAnsi="Arial" w:cs="Arial"/>
          <w:sz w:val="24"/>
          <w:szCs w:val="24"/>
        </w:rPr>
        <w:t>Lehrende und Planende</w:t>
      </w:r>
      <w:r w:rsidR="008162A6" w:rsidRPr="006A31ED">
        <w:rPr>
          <w:rFonts w:ascii="Arial" w:eastAsia="Arial" w:hAnsi="Arial" w:cs="Arial"/>
          <w:sz w:val="24"/>
          <w:szCs w:val="24"/>
        </w:rPr>
        <w:t xml:space="preserve"> ebenso wie </w:t>
      </w:r>
      <w:r w:rsidR="00311AF5" w:rsidRPr="006A31ED">
        <w:rPr>
          <w:rFonts w:ascii="Arial" w:eastAsia="Arial" w:hAnsi="Arial" w:cs="Arial"/>
          <w:sz w:val="24"/>
          <w:szCs w:val="24"/>
        </w:rPr>
        <w:t xml:space="preserve">in der Öffentlichkeitsarbeit und im Veranstaltungsmanagement </w:t>
      </w:r>
      <w:r w:rsidR="00311AF5">
        <w:rPr>
          <w:rFonts w:ascii="Arial" w:eastAsia="Arial" w:hAnsi="Arial" w:cs="Arial"/>
          <w:sz w:val="24"/>
          <w:szCs w:val="24"/>
        </w:rPr>
        <w:t xml:space="preserve">Tätige </w:t>
      </w:r>
      <w:r w:rsidR="00311AF5" w:rsidRPr="006A31ED">
        <w:rPr>
          <w:rFonts w:ascii="Arial" w:eastAsia="Arial" w:hAnsi="Arial" w:cs="Arial"/>
          <w:sz w:val="24"/>
          <w:szCs w:val="24"/>
        </w:rPr>
        <w:t>oder freie Organisatoren von Bildungsveranstaltungen</w:t>
      </w:r>
      <w:r w:rsidR="008162A6" w:rsidRPr="006A31ED">
        <w:rPr>
          <w:rFonts w:ascii="Arial" w:eastAsia="Arial" w:hAnsi="Arial" w:cs="Arial"/>
          <w:sz w:val="24"/>
          <w:szCs w:val="24"/>
        </w:rPr>
        <w:t xml:space="preserve">. Ergänzende </w:t>
      </w:r>
      <w:hyperlink r:id="rId9" w:history="1">
        <w:r w:rsidR="008162A6" w:rsidRPr="006A31ED">
          <w:rPr>
            <w:rStyle w:val="Hyperlink"/>
            <w:rFonts w:ascii="Arial" w:eastAsia="Arial" w:hAnsi="Arial" w:cs="Arial"/>
            <w:sz w:val="24"/>
            <w:szCs w:val="24"/>
          </w:rPr>
          <w:t>Checklisten</w:t>
        </w:r>
      </w:hyperlink>
      <w:r w:rsidR="008162A6" w:rsidRPr="006A31ED">
        <w:rPr>
          <w:rFonts w:ascii="Arial" w:eastAsia="Arial" w:hAnsi="Arial" w:cs="Arial"/>
          <w:sz w:val="24"/>
          <w:szCs w:val="24"/>
        </w:rPr>
        <w:t xml:space="preserve"> sind online abrufbar.</w:t>
      </w:r>
    </w:p>
    <w:p w14:paraId="5CBB90E4" w14:textId="77777777" w:rsidR="005D7F3A" w:rsidRPr="006A31ED" w:rsidRDefault="00BF1FB0" w:rsidP="003B72B2">
      <w:pPr>
        <w:spacing w:before="100" w:after="100"/>
        <w:rPr>
          <w:rFonts w:ascii="Arial" w:eastAsia="Arial" w:hAnsi="Arial" w:cs="Arial"/>
          <w:sz w:val="24"/>
          <w:szCs w:val="24"/>
        </w:rPr>
      </w:pPr>
      <w:r w:rsidRPr="006A31ED">
        <w:rPr>
          <w:rFonts w:ascii="Arial" w:eastAsia="Arial" w:hAnsi="Arial" w:cs="Arial"/>
          <w:sz w:val="24"/>
          <w:szCs w:val="24"/>
        </w:rPr>
        <w:t>Die Auto</w:t>
      </w:r>
      <w:r w:rsidR="005D7F3A" w:rsidRPr="006A31ED">
        <w:rPr>
          <w:rFonts w:ascii="Arial" w:eastAsia="Arial" w:hAnsi="Arial" w:cs="Arial"/>
          <w:sz w:val="24"/>
          <w:szCs w:val="24"/>
        </w:rPr>
        <w:t>rin</w:t>
      </w:r>
      <w:r w:rsidRPr="006A31ED">
        <w:rPr>
          <w:rFonts w:ascii="Arial" w:eastAsia="Arial" w:hAnsi="Arial" w:cs="Arial"/>
          <w:sz w:val="24"/>
          <w:szCs w:val="24"/>
        </w:rPr>
        <w:t xml:space="preserve"> </w:t>
      </w:r>
      <w:r w:rsidR="005D7F3A" w:rsidRPr="006A31ED">
        <w:rPr>
          <w:rFonts w:ascii="Arial" w:eastAsia="Arial" w:hAnsi="Arial" w:cs="Arial"/>
          <w:sz w:val="24"/>
          <w:szCs w:val="24"/>
        </w:rPr>
        <w:t xml:space="preserve">Dipl.-Päd. </w:t>
      </w:r>
      <w:r w:rsidR="008162A6" w:rsidRPr="006A31ED">
        <w:rPr>
          <w:rFonts w:ascii="Arial" w:eastAsia="Arial" w:hAnsi="Arial" w:cs="Arial"/>
          <w:sz w:val="24"/>
          <w:szCs w:val="24"/>
        </w:rPr>
        <w:t>Christina Müller-Naevecke</w:t>
      </w:r>
      <w:r w:rsidRPr="006A31ED">
        <w:rPr>
          <w:rFonts w:ascii="Arial" w:eastAsia="Arial" w:hAnsi="Arial" w:cs="Arial"/>
          <w:sz w:val="24"/>
          <w:szCs w:val="24"/>
        </w:rPr>
        <w:t xml:space="preserve"> </w:t>
      </w:r>
      <w:r w:rsidR="005D7F3A" w:rsidRPr="006A31ED">
        <w:rPr>
          <w:rFonts w:ascii="Arial" w:eastAsia="Arial" w:hAnsi="Arial" w:cs="Arial"/>
          <w:sz w:val="24"/>
          <w:szCs w:val="24"/>
        </w:rPr>
        <w:t>arbeitet als freiberufliche Moderatorin, Trainer</w:t>
      </w:r>
      <w:r w:rsidR="00002D57" w:rsidRPr="006A31ED">
        <w:rPr>
          <w:rFonts w:ascii="Arial" w:eastAsia="Arial" w:hAnsi="Arial" w:cs="Arial"/>
          <w:sz w:val="24"/>
          <w:szCs w:val="24"/>
        </w:rPr>
        <w:t>i</w:t>
      </w:r>
      <w:r w:rsidR="005D7F3A" w:rsidRPr="006A31ED">
        <w:rPr>
          <w:rFonts w:ascii="Arial" w:eastAsia="Arial" w:hAnsi="Arial" w:cs="Arial"/>
          <w:sz w:val="24"/>
          <w:szCs w:val="24"/>
        </w:rPr>
        <w:t>n, Beraterin, Lehrbeauftragte und Innovationsentwicklerin</w:t>
      </w:r>
      <w:r w:rsidR="006D6AD7">
        <w:rPr>
          <w:rFonts w:ascii="Arial" w:eastAsia="Arial" w:hAnsi="Arial" w:cs="Arial"/>
          <w:sz w:val="24"/>
          <w:szCs w:val="24"/>
        </w:rPr>
        <w:t>.</w:t>
      </w:r>
      <w:r w:rsidR="005D7F3A" w:rsidRPr="006A31ED">
        <w:rPr>
          <w:rFonts w:ascii="Arial" w:eastAsia="Arial" w:hAnsi="Arial" w:cs="Arial"/>
          <w:sz w:val="24"/>
          <w:szCs w:val="24"/>
        </w:rPr>
        <w:t xml:space="preserve"> Univ.-Prof. Dr. habil. Dr. h.c. </w:t>
      </w:r>
      <w:r w:rsidR="008162A6" w:rsidRPr="006A31ED">
        <w:rPr>
          <w:rFonts w:ascii="Arial" w:eastAsia="Arial" w:hAnsi="Arial" w:cs="Arial"/>
          <w:sz w:val="24"/>
          <w:szCs w:val="24"/>
        </w:rPr>
        <w:t>Ekkehard Nuissl</w:t>
      </w:r>
      <w:r w:rsidRPr="006A31ED">
        <w:rPr>
          <w:rFonts w:ascii="Arial" w:eastAsia="Arial" w:hAnsi="Arial" w:cs="Arial"/>
          <w:sz w:val="24"/>
          <w:szCs w:val="24"/>
        </w:rPr>
        <w:t xml:space="preserve"> </w:t>
      </w:r>
      <w:r w:rsidR="005D7F3A" w:rsidRPr="006A31ED">
        <w:rPr>
          <w:rFonts w:ascii="Arial" w:eastAsia="Arial" w:hAnsi="Arial" w:cs="Arial"/>
          <w:sz w:val="24"/>
          <w:szCs w:val="24"/>
        </w:rPr>
        <w:t xml:space="preserve">von Rein leitete bis zu seiner Emeritierung 20 Jahre </w:t>
      </w:r>
      <w:r w:rsidR="00311AF5">
        <w:rPr>
          <w:rFonts w:ascii="Arial" w:eastAsia="Arial" w:hAnsi="Arial" w:cs="Arial"/>
          <w:sz w:val="24"/>
          <w:szCs w:val="24"/>
        </w:rPr>
        <w:t xml:space="preserve">lang </w:t>
      </w:r>
      <w:r w:rsidR="005D7F3A" w:rsidRPr="006A31ED">
        <w:rPr>
          <w:rFonts w:ascii="Arial" w:eastAsia="Arial" w:hAnsi="Arial" w:cs="Arial"/>
          <w:sz w:val="24"/>
          <w:szCs w:val="24"/>
        </w:rPr>
        <w:t>das Deutsche Institut für Erwachsene</w:t>
      </w:r>
      <w:r w:rsidR="00002D57" w:rsidRPr="006A31ED">
        <w:rPr>
          <w:rFonts w:ascii="Arial" w:eastAsia="Arial" w:hAnsi="Arial" w:cs="Arial"/>
          <w:sz w:val="24"/>
          <w:szCs w:val="24"/>
        </w:rPr>
        <w:t>nbildung (DIE)</w:t>
      </w:r>
      <w:r w:rsidR="005D7F3A" w:rsidRPr="006A31ED">
        <w:rPr>
          <w:rFonts w:ascii="Arial" w:eastAsia="Arial" w:hAnsi="Arial" w:cs="Arial"/>
          <w:sz w:val="24"/>
          <w:szCs w:val="24"/>
        </w:rPr>
        <w:t>. Beide</w:t>
      </w:r>
      <w:r w:rsidRPr="006A31ED">
        <w:rPr>
          <w:rFonts w:ascii="Arial" w:eastAsia="Arial" w:hAnsi="Arial" w:cs="Arial"/>
          <w:sz w:val="24"/>
          <w:szCs w:val="24"/>
        </w:rPr>
        <w:t xml:space="preserve"> </w:t>
      </w:r>
      <w:r w:rsidR="005D7F3A" w:rsidRPr="006A31ED">
        <w:rPr>
          <w:rFonts w:ascii="Arial" w:eastAsia="Arial" w:hAnsi="Arial" w:cs="Arial"/>
          <w:sz w:val="24"/>
          <w:szCs w:val="24"/>
        </w:rPr>
        <w:t xml:space="preserve">sammelten viele Erfahrungen auf Tagungen und Veranstaltungen, gute </w:t>
      </w:r>
      <w:r w:rsidR="00311AF5">
        <w:rPr>
          <w:rFonts w:ascii="Arial" w:eastAsia="Arial" w:hAnsi="Arial" w:cs="Arial"/>
          <w:sz w:val="24"/>
          <w:szCs w:val="24"/>
        </w:rPr>
        <w:t>und</w:t>
      </w:r>
      <w:r w:rsidR="005D7F3A" w:rsidRPr="006A31ED">
        <w:rPr>
          <w:rFonts w:ascii="Arial" w:eastAsia="Arial" w:hAnsi="Arial" w:cs="Arial"/>
          <w:sz w:val="24"/>
          <w:szCs w:val="24"/>
        </w:rPr>
        <w:t xml:space="preserve"> weniger g</w:t>
      </w:r>
      <w:r w:rsidR="00311AF5">
        <w:rPr>
          <w:rFonts w:ascii="Arial" w:eastAsia="Arial" w:hAnsi="Arial" w:cs="Arial"/>
          <w:sz w:val="24"/>
          <w:szCs w:val="24"/>
        </w:rPr>
        <w:t>ute</w:t>
      </w:r>
      <w:r w:rsidR="005D7F3A" w:rsidRPr="006A31ED">
        <w:rPr>
          <w:rFonts w:ascii="Arial" w:eastAsia="Arial" w:hAnsi="Arial" w:cs="Arial"/>
          <w:sz w:val="24"/>
          <w:szCs w:val="24"/>
        </w:rPr>
        <w:t xml:space="preserve">. Die Essenz, wie </w:t>
      </w:r>
      <w:r w:rsidR="00B724C4" w:rsidRPr="006A31ED">
        <w:rPr>
          <w:rFonts w:ascii="Arial" w:eastAsia="Arial" w:hAnsi="Arial" w:cs="Arial"/>
          <w:sz w:val="24"/>
          <w:szCs w:val="24"/>
        </w:rPr>
        <w:t>ein</w:t>
      </w:r>
      <w:r w:rsidR="005D7F3A" w:rsidRPr="006A31ED">
        <w:rPr>
          <w:rFonts w:ascii="Arial" w:eastAsia="Arial" w:hAnsi="Arial" w:cs="Arial"/>
          <w:sz w:val="24"/>
          <w:szCs w:val="24"/>
        </w:rPr>
        <w:t>e Tagung zu einem spannenden Lernort wird, fassten die Autoren in dem vorliegenden Buch zusammen.</w:t>
      </w:r>
    </w:p>
    <w:p w14:paraId="22B27291" w14:textId="77777777" w:rsidR="00BF1FB0" w:rsidRPr="006D6AD7" w:rsidRDefault="00BF1FB0" w:rsidP="003B72B2">
      <w:pPr>
        <w:spacing w:before="100" w:after="100"/>
        <w:rPr>
          <w:rFonts w:ascii="Arial" w:hAnsi="Arial" w:cs="Arial"/>
          <w:sz w:val="24"/>
          <w:szCs w:val="24"/>
        </w:rPr>
      </w:pPr>
    </w:p>
    <w:p w14:paraId="32E1E231" w14:textId="77777777" w:rsidR="00BF1FB0" w:rsidRPr="006D6AD7" w:rsidRDefault="00BF1FB0" w:rsidP="003B72B2">
      <w:pPr>
        <w:spacing w:before="100" w:after="100"/>
        <w:rPr>
          <w:rFonts w:ascii="Arial" w:eastAsia="Arial" w:hAnsi="Arial" w:cs="Arial"/>
          <w:i/>
          <w:sz w:val="24"/>
          <w:szCs w:val="24"/>
        </w:rPr>
      </w:pPr>
      <w:r w:rsidRPr="006D6AD7">
        <w:rPr>
          <w:rFonts w:ascii="Arial" w:eastAsia="Arial" w:hAnsi="Arial" w:cs="Arial"/>
          <w:b/>
          <w:sz w:val="24"/>
          <w:szCs w:val="24"/>
        </w:rPr>
        <w:t>Aufbau und Inhalt</w:t>
      </w:r>
      <w:r w:rsidR="00434DAD" w:rsidRPr="006D6AD7">
        <w:rPr>
          <w:rFonts w:ascii="Arial" w:eastAsia="Arial" w:hAnsi="Arial" w:cs="Arial"/>
          <w:b/>
          <w:sz w:val="24"/>
          <w:szCs w:val="24"/>
        </w:rPr>
        <w:t xml:space="preserve"> </w:t>
      </w:r>
    </w:p>
    <w:p w14:paraId="1EAF5083" w14:textId="77777777" w:rsidR="004C3D3B" w:rsidRPr="006D6AD7" w:rsidRDefault="004C3D3B" w:rsidP="003B72B2">
      <w:pPr>
        <w:spacing w:before="100" w:after="100"/>
        <w:rPr>
          <w:rFonts w:ascii="Arial" w:eastAsia="Arial" w:hAnsi="Arial" w:cs="Arial"/>
          <w:sz w:val="24"/>
          <w:szCs w:val="24"/>
        </w:rPr>
      </w:pPr>
      <w:r w:rsidRPr="006D6AD7">
        <w:rPr>
          <w:rFonts w:ascii="Arial" w:eastAsia="Arial" w:hAnsi="Arial" w:cs="Arial"/>
          <w:sz w:val="24"/>
          <w:szCs w:val="24"/>
        </w:rPr>
        <w:t xml:space="preserve">Im Gegensatz zu der </w:t>
      </w:r>
      <w:r w:rsidR="00B5663F" w:rsidRPr="006D6AD7">
        <w:rPr>
          <w:rFonts w:ascii="Arial" w:eastAsia="Arial" w:hAnsi="Arial" w:cs="Arial"/>
          <w:sz w:val="24"/>
          <w:szCs w:val="24"/>
        </w:rPr>
        <w:t xml:space="preserve">vielfältigen </w:t>
      </w:r>
      <w:r w:rsidRPr="006D6AD7">
        <w:rPr>
          <w:rFonts w:ascii="Arial" w:eastAsia="Arial" w:hAnsi="Arial" w:cs="Arial"/>
          <w:sz w:val="24"/>
          <w:szCs w:val="24"/>
        </w:rPr>
        <w:t>Ratgeberliteratur, die die organisatorische Seite vom Tagungsmanagement beleuchtet</w:t>
      </w:r>
      <w:r w:rsidR="00B5663F" w:rsidRPr="006D6AD7">
        <w:rPr>
          <w:rFonts w:ascii="Arial" w:eastAsia="Arial" w:hAnsi="Arial" w:cs="Arial"/>
          <w:sz w:val="24"/>
          <w:szCs w:val="24"/>
        </w:rPr>
        <w:t>,</w:t>
      </w:r>
      <w:r w:rsidRPr="006D6AD7">
        <w:rPr>
          <w:rFonts w:ascii="Arial" w:eastAsia="Arial" w:hAnsi="Arial" w:cs="Arial"/>
          <w:sz w:val="24"/>
          <w:szCs w:val="24"/>
        </w:rPr>
        <w:t xml:space="preserve"> und </w:t>
      </w:r>
      <w:r w:rsidR="00B5663F" w:rsidRPr="006D6AD7">
        <w:rPr>
          <w:rFonts w:ascii="Arial" w:eastAsia="Arial" w:hAnsi="Arial" w:cs="Arial"/>
          <w:sz w:val="24"/>
          <w:szCs w:val="24"/>
        </w:rPr>
        <w:t xml:space="preserve">bewährten </w:t>
      </w:r>
      <w:r w:rsidRPr="006D6AD7">
        <w:rPr>
          <w:rFonts w:ascii="Arial" w:eastAsia="Arial" w:hAnsi="Arial" w:cs="Arial"/>
          <w:sz w:val="24"/>
          <w:szCs w:val="24"/>
        </w:rPr>
        <w:t>Praxislektüren zur Didaktik</w:t>
      </w:r>
      <w:r w:rsidR="00B5663F" w:rsidRPr="006D6AD7">
        <w:rPr>
          <w:rFonts w:ascii="Arial" w:eastAsia="Arial" w:hAnsi="Arial" w:cs="Arial"/>
          <w:sz w:val="24"/>
          <w:szCs w:val="24"/>
        </w:rPr>
        <w:t xml:space="preserve"> von Lehrveranstaltungen</w:t>
      </w:r>
      <w:r w:rsidR="00311AF5">
        <w:rPr>
          <w:rFonts w:ascii="Arial" w:eastAsia="Arial" w:hAnsi="Arial" w:cs="Arial"/>
          <w:sz w:val="24"/>
          <w:szCs w:val="24"/>
        </w:rPr>
        <w:t>,</w:t>
      </w:r>
      <w:r w:rsidR="00B5663F" w:rsidRPr="006D6AD7">
        <w:rPr>
          <w:rFonts w:ascii="Arial" w:eastAsia="Arial" w:hAnsi="Arial" w:cs="Arial"/>
          <w:sz w:val="24"/>
          <w:szCs w:val="24"/>
        </w:rPr>
        <w:t xml:space="preserve"> fokussiert der Band explizit die Didaktik von Tagungen. So stehen Zielsetzung, inhaltliche Planung und Methoden der Tagungskonstruktion im Mittelpunkt. Schritt für Schritt begleitet das Buch den Leser von der Planung über die Durchführung bis hin zur Nachbereitung der Tagungsorganisation. Ziel ist es, Tagungen als Lernorte zu gestalten und den Spannungsbogen aufrechtzuerhalten.</w:t>
      </w:r>
    </w:p>
    <w:p w14:paraId="46B07BD8" w14:textId="77777777" w:rsidR="00DE2A04" w:rsidRDefault="000A68FE" w:rsidP="000A68FE">
      <w:pPr>
        <w:spacing w:before="100" w:after="100"/>
        <w:rPr>
          <w:rFonts w:ascii="Arial" w:eastAsia="Arial" w:hAnsi="Arial" w:cs="Arial"/>
          <w:sz w:val="24"/>
          <w:szCs w:val="24"/>
        </w:rPr>
      </w:pPr>
      <w:r w:rsidRPr="006D6AD7">
        <w:rPr>
          <w:rFonts w:ascii="Arial" w:eastAsia="Arial" w:hAnsi="Arial" w:cs="Arial"/>
          <w:sz w:val="24"/>
          <w:szCs w:val="24"/>
        </w:rPr>
        <w:lastRenderedPageBreak/>
        <w:t>D</w:t>
      </w:r>
      <w:r w:rsidR="00002D57">
        <w:rPr>
          <w:rFonts w:ascii="Arial" w:eastAsia="Arial" w:hAnsi="Arial" w:cs="Arial"/>
          <w:sz w:val="24"/>
          <w:szCs w:val="24"/>
        </w:rPr>
        <w:t>er</w:t>
      </w:r>
      <w:r w:rsidRPr="006A31ED">
        <w:rPr>
          <w:rFonts w:ascii="Arial" w:eastAsia="Arial" w:hAnsi="Arial" w:cs="Arial"/>
          <w:sz w:val="24"/>
          <w:szCs w:val="24"/>
        </w:rPr>
        <w:t xml:space="preserve"> Praxisband ist in vier Kapitel unterteilt. Das erste Kapitel betrachtet die Tagung als Sozialform: </w:t>
      </w:r>
    </w:p>
    <w:p w14:paraId="7B8BE787" w14:textId="77777777" w:rsidR="000A68FE" w:rsidRPr="00DE2A04" w:rsidRDefault="000A68FE" w:rsidP="00DE2A04">
      <w:pPr>
        <w:rPr>
          <w:rFonts w:ascii="Arial" w:eastAsia="Arial" w:hAnsi="Arial" w:cs="Arial"/>
          <w:sz w:val="24"/>
          <w:szCs w:val="24"/>
        </w:rPr>
      </w:pPr>
    </w:p>
    <w:p w14:paraId="413E32FC" w14:textId="77777777" w:rsidR="000A68FE" w:rsidRPr="006A31ED" w:rsidRDefault="000A68FE" w:rsidP="000A68FE">
      <w:pPr>
        <w:pStyle w:val="Listenabsatz"/>
        <w:numPr>
          <w:ilvl w:val="0"/>
          <w:numId w:val="9"/>
        </w:numPr>
        <w:spacing w:before="100" w:after="100"/>
        <w:rPr>
          <w:rFonts w:ascii="Arial" w:eastAsia="Arial" w:hAnsi="Arial" w:cs="Arial"/>
          <w:sz w:val="24"/>
          <w:szCs w:val="24"/>
        </w:rPr>
      </w:pPr>
      <w:r w:rsidRPr="006A31ED">
        <w:rPr>
          <w:rFonts w:ascii="Arial" w:eastAsia="Arial" w:hAnsi="Arial" w:cs="Arial"/>
          <w:sz w:val="24"/>
          <w:szCs w:val="24"/>
        </w:rPr>
        <w:t xml:space="preserve">Was sind Anlass und Ziele einer Tagung? </w:t>
      </w:r>
    </w:p>
    <w:p w14:paraId="0A36BAA7" w14:textId="77777777" w:rsidR="000A68FE" w:rsidRPr="006A31ED" w:rsidRDefault="000A68FE" w:rsidP="000A68FE">
      <w:pPr>
        <w:pStyle w:val="Listenabsatz"/>
        <w:numPr>
          <w:ilvl w:val="0"/>
          <w:numId w:val="9"/>
        </w:numPr>
        <w:spacing w:before="100" w:after="100"/>
        <w:rPr>
          <w:rFonts w:ascii="Arial" w:eastAsia="Arial" w:hAnsi="Arial" w:cs="Arial"/>
          <w:sz w:val="24"/>
          <w:szCs w:val="24"/>
        </w:rPr>
      </w:pPr>
      <w:r w:rsidRPr="006A31ED">
        <w:rPr>
          <w:rFonts w:ascii="Arial" w:eastAsia="Arial" w:hAnsi="Arial" w:cs="Arial"/>
          <w:sz w:val="24"/>
          <w:szCs w:val="24"/>
        </w:rPr>
        <w:t xml:space="preserve">Wer sind die Beteiligten? </w:t>
      </w:r>
    </w:p>
    <w:p w14:paraId="70A3489F" w14:textId="77777777" w:rsidR="000A68FE" w:rsidRPr="006A31ED" w:rsidRDefault="000A68FE" w:rsidP="000A68FE">
      <w:pPr>
        <w:pStyle w:val="Listenabsatz"/>
        <w:numPr>
          <w:ilvl w:val="0"/>
          <w:numId w:val="9"/>
        </w:numPr>
        <w:spacing w:before="100" w:after="100"/>
        <w:rPr>
          <w:rFonts w:ascii="Arial" w:eastAsia="Arial" w:hAnsi="Arial" w:cs="Arial"/>
          <w:sz w:val="24"/>
          <w:szCs w:val="24"/>
        </w:rPr>
      </w:pPr>
      <w:r w:rsidRPr="006A31ED">
        <w:rPr>
          <w:rFonts w:ascii="Arial" w:eastAsia="Arial" w:hAnsi="Arial" w:cs="Arial"/>
          <w:sz w:val="24"/>
          <w:szCs w:val="24"/>
        </w:rPr>
        <w:t xml:space="preserve">Wie können Planung, Programm, Ankündigung und Finanzierung aussehen? </w:t>
      </w:r>
    </w:p>
    <w:p w14:paraId="4325DF31" w14:textId="77777777" w:rsidR="000A68FE" w:rsidRPr="006A31ED" w:rsidRDefault="000A68FE" w:rsidP="000A68FE">
      <w:pPr>
        <w:spacing w:before="100" w:after="100"/>
        <w:rPr>
          <w:rFonts w:ascii="Arial" w:eastAsia="Arial" w:hAnsi="Arial" w:cs="Arial"/>
          <w:sz w:val="24"/>
          <w:szCs w:val="24"/>
        </w:rPr>
      </w:pPr>
      <w:r w:rsidRPr="006A31ED">
        <w:rPr>
          <w:rFonts w:ascii="Arial" w:eastAsia="Arial" w:hAnsi="Arial" w:cs="Arial"/>
          <w:sz w:val="24"/>
          <w:szCs w:val="24"/>
        </w:rPr>
        <w:t xml:space="preserve">Das zweite Kapitel befasst sich mit der inhaltlichen Gestaltung der Tagung als Lernort: </w:t>
      </w:r>
    </w:p>
    <w:p w14:paraId="1EF03624" w14:textId="77777777" w:rsidR="000A68FE" w:rsidRPr="006A31ED" w:rsidRDefault="000A68FE" w:rsidP="000A68FE">
      <w:pPr>
        <w:pStyle w:val="Listenabsatz"/>
        <w:numPr>
          <w:ilvl w:val="0"/>
          <w:numId w:val="10"/>
        </w:numPr>
        <w:spacing w:before="100" w:after="100"/>
        <w:rPr>
          <w:rFonts w:ascii="Arial" w:eastAsia="Arial" w:hAnsi="Arial" w:cs="Arial"/>
          <w:sz w:val="24"/>
          <w:szCs w:val="24"/>
        </w:rPr>
      </w:pPr>
      <w:r w:rsidRPr="006A31ED">
        <w:rPr>
          <w:rFonts w:ascii="Arial" w:eastAsia="Arial" w:hAnsi="Arial" w:cs="Arial"/>
          <w:sz w:val="24"/>
          <w:szCs w:val="24"/>
        </w:rPr>
        <w:t xml:space="preserve">Wie gestaltet man die Dramaturgie des Tages? </w:t>
      </w:r>
    </w:p>
    <w:p w14:paraId="0059C6AB" w14:textId="77777777" w:rsidR="000A68FE" w:rsidRPr="006A31ED" w:rsidRDefault="000A68FE" w:rsidP="000A68FE">
      <w:pPr>
        <w:pStyle w:val="Listenabsatz"/>
        <w:numPr>
          <w:ilvl w:val="0"/>
          <w:numId w:val="10"/>
        </w:numPr>
        <w:spacing w:before="100" w:after="100"/>
        <w:rPr>
          <w:rFonts w:ascii="Arial" w:eastAsia="Arial" w:hAnsi="Arial" w:cs="Arial"/>
          <w:sz w:val="24"/>
          <w:szCs w:val="24"/>
        </w:rPr>
      </w:pPr>
      <w:r w:rsidRPr="006A31ED">
        <w:rPr>
          <w:rFonts w:ascii="Arial" w:eastAsia="Arial" w:hAnsi="Arial" w:cs="Arial"/>
          <w:sz w:val="24"/>
          <w:szCs w:val="24"/>
        </w:rPr>
        <w:t xml:space="preserve">Welche Formate werden zu Ziel und Inhalt gewählt? </w:t>
      </w:r>
    </w:p>
    <w:p w14:paraId="0F273B75" w14:textId="77777777" w:rsidR="000A68FE" w:rsidRPr="006A31ED" w:rsidRDefault="000A68FE" w:rsidP="000A68FE">
      <w:pPr>
        <w:pStyle w:val="Listenabsatz"/>
        <w:numPr>
          <w:ilvl w:val="0"/>
          <w:numId w:val="10"/>
        </w:numPr>
        <w:spacing w:before="100" w:after="100"/>
        <w:rPr>
          <w:rFonts w:ascii="Arial" w:eastAsia="Arial" w:hAnsi="Arial" w:cs="Arial"/>
          <w:sz w:val="24"/>
          <w:szCs w:val="24"/>
        </w:rPr>
      </w:pPr>
      <w:r w:rsidRPr="006A31ED">
        <w:rPr>
          <w:rFonts w:ascii="Arial" w:eastAsia="Arial" w:hAnsi="Arial" w:cs="Arial"/>
          <w:sz w:val="24"/>
          <w:szCs w:val="24"/>
        </w:rPr>
        <w:t>Welche Rahmungen, Sozialformen oder Kommunikationsformen werden eingesetzt?</w:t>
      </w:r>
    </w:p>
    <w:p w14:paraId="6F20A6DC" w14:textId="77777777" w:rsidR="00F60AE8" w:rsidRDefault="000A68FE" w:rsidP="000A68FE">
      <w:pPr>
        <w:spacing w:before="100" w:after="100"/>
        <w:rPr>
          <w:rFonts w:ascii="Arial" w:eastAsia="Arial" w:hAnsi="Arial" w:cs="Arial"/>
          <w:sz w:val="24"/>
          <w:szCs w:val="24"/>
        </w:rPr>
      </w:pPr>
      <w:r w:rsidRPr="006A31ED">
        <w:rPr>
          <w:rFonts w:ascii="Arial" w:eastAsia="Arial" w:hAnsi="Arial" w:cs="Arial"/>
          <w:sz w:val="24"/>
          <w:szCs w:val="24"/>
        </w:rPr>
        <w:t>Das dritte Kapitel beschreibt Möglichkeiten der Tagungsorganisation</w:t>
      </w:r>
      <w:r w:rsidR="00F60AE8">
        <w:rPr>
          <w:rFonts w:ascii="Arial" w:eastAsia="Arial" w:hAnsi="Arial" w:cs="Arial"/>
          <w:sz w:val="24"/>
          <w:szCs w:val="24"/>
        </w:rPr>
        <w:t>:</w:t>
      </w:r>
    </w:p>
    <w:p w14:paraId="52AE2656" w14:textId="77777777" w:rsidR="00F60AE8" w:rsidRDefault="00F60AE8" w:rsidP="00F60AE8">
      <w:pPr>
        <w:pStyle w:val="Listenabsatz"/>
        <w:numPr>
          <w:ilvl w:val="0"/>
          <w:numId w:val="11"/>
        </w:numPr>
        <w:spacing w:before="100" w:after="100"/>
        <w:rPr>
          <w:rFonts w:ascii="Arial" w:eastAsia="Arial" w:hAnsi="Arial" w:cs="Arial"/>
          <w:sz w:val="24"/>
          <w:szCs w:val="24"/>
        </w:rPr>
      </w:pPr>
      <w:r>
        <w:rPr>
          <w:rFonts w:ascii="Arial" w:eastAsia="Arial" w:hAnsi="Arial" w:cs="Arial"/>
          <w:sz w:val="24"/>
          <w:szCs w:val="24"/>
        </w:rPr>
        <w:t xml:space="preserve">Wo findet die Tagung statt und wie kommt man </w:t>
      </w:r>
      <w:r w:rsidR="00311AF5">
        <w:rPr>
          <w:rFonts w:ascii="Arial" w:eastAsia="Arial" w:hAnsi="Arial" w:cs="Arial"/>
          <w:sz w:val="24"/>
          <w:szCs w:val="24"/>
        </w:rPr>
        <w:t xml:space="preserve">dort </w:t>
      </w:r>
      <w:r>
        <w:rPr>
          <w:rFonts w:ascii="Arial" w:eastAsia="Arial" w:hAnsi="Arial" w:cs="Arial"/>
          <w:sz w:val="24"/>
          <w:szCs w:val="24"/>
        </w:rPr>
        <w:t>hin?</w:t>
      </w:r>
    </w:p>
    <w:p w14:paraId="7E018A2E" w14:textId="77777777" w:rsidR="00F60AE8" w:rsidRDefault="00F60AE8" w:rsidP="00F60AE8">
      <w:pPr>
        <w:pStyle w:val="Listenabsatz"/>
        <w:numPr>
          <w:ilvl w:val="0"/>
          <w:numId w:val="11"/>
        </w:numPr>
        <w:spacing w:before="100" w:after="100"/>
        <w:rPr>
          <w:rFonts w:ascii="Arial" w:eastAsia="Arial" w:hAnsi="Arial" w:cs="Arial"/>
          <w:sz w:val="24"/>
          <w:szCs w:val="24"/>
        </w:rPr>
      </w:pPr>
      <w:r>
        <w:rPr>
          <w:rFonts w:ascii="Arial" w:eastAsia="Arial" w:hAnsi="Arial" w:cs="Arial"/>
          <w:sz w:val="24"/>
          <w:szCs w:val="24"/>
        </w:rPr>
        <w:t xml:space="preserve">Welche Informationen braucht man von </w:t>
      </w:r>
      <w:r w:rsidR="00311AF5">
        <w:rPr>
          <w:rFonts w:ascii="Arial" w:eastAsia="Arial" w:hAnsi="Arial" w:cs="Arial"/>
          <w:sz w:val="24"/>
          <w:szCs w:val="24"/>
        </w:rPr>
        <w:t xml:space="preserve">den </w:t>
      </w:r>
      <w:r>
        <w:rPr>
          <w:rFonts w:ascii="Arial" w:eastAsia="Arial" w:hAnsi="Arial" w:cs="Arial"/>
          <w:sz w:val="24"/>
          <w:szCs w:val="24"/>
        </w:rPr>
        <w:t>Teilnehmenden und umgekehrt?</w:t>
      </w:r>
    </w:p>
    <w:p w14:paraId="1C1EF7DB" w14:textId="77777777" w:rsidR="00F60AE8" w:rsidRDefault="00F60AE8" w:rsidP="00F60AE8">
      <w:pPr>
        <w:pStyle w:val="Listenabsatz"/>
        <w:numPr>
          <w:ilvl w:val="0"/>
          <w:numId w:val="11"/>
        </w:numPr>
        <w:spacing w:before="100" w:after="100"/>
        <w:rPr>
          <w:rFonts w:ascii="Arial" w:eastAsia="Arial" w:hAnsi="Arial" w:cs="Arial"/>
          <w:sz w:val="24"/>
          <w:szCs w:val="24"/>
        </w:rPr>
      </w:pPr>
      <w:r>
        <w:rPr>
          <w:rFonts w:ascii="Arial" w:eastAsia="Arial" w:hAnsi="Arial" w:cs="Arial"/>
          <w:sz w:val="24"/>
          <w:szCs w:val="24"/>
        </w:rPr>
        <w:t>Wie organisiert man das Tagungsbüro vor Ort?</w:t>
      </w:r>
    </w:p>
    <w:p w14:paraId="6B174AD2" w14:textId="77777777" w:rsidR="000A68FE" w:rsidRPr="00F60AE8" w:rsidRDefault="00F60AE8" w:rsidP="00F60AE8">
      <w:pPr>
        <w:pStyle w:val="Listenabsatz"/>
        <w:numPr>
          <w:ilvl w:val="0"/>
          <w:numId w:val="11"/>
        </w:numPr>
        <w:spacing w:before="100" w:after="100"/>
        <w:rPr>
          <w:rFonts w:ascii="Arial" w:eastAsia="Arial" w:hAnsi="Arial" w:cs="Arial"/>
          <w:sz w:val="24"/>
          <w:szCs w:val="24"/>
        </w:rPr>
      </w:pPr>
      <w:r>
        <w:rPr>
          <w:rFonts w:ascii="Arial" w:eastAsia="Arial" w:hAnsi="Arial" w:cs="Arial"/>
          <w:sz w:val="24"/>
          <w:szCs w:val="24"/>
        </w:rPr>
        <w:t xml:space="preserve">Wie sieht der </w:t>
      </w:r>
      <w:r w:rsidR="00DE2A04">
        <w:rPr>
          <w:rFonts w:ascii="Arial" w:eastAsia="Arial" w:hAnsi="Arial" w:cs="Arial"/>
          <w:sz w:val="24"/>
          <w:szCs w:val="24"/>
        </w:rPr>
        <w:t xml:space="preserve">zeitliche </w:t>
      </w:r>
      <w:r>
        <w:rPr>
          <w:rFonts w:ascii="Arial" w:eastAsia="Arial" w:hAnsi="Arial" w:cs="Arial"/>
          <w:sz w:val="24"/>
          <w:szCs w:val="24"/>
        </w:rPr>
        <w:t>Veranstaltungsablauf aus?</w:t>
      </w:r>
    </w:p>
    <w:p w14:paraId="779E5851" w14:textId="77777777" w:rsidR="004C3D3B" w:rsidRPr="006A31ED" w:rsidRDefault="000A68FE" w:rsidP="000A68FE">
      <w:pPr>
        <w:spacing w:before="100" w:after="100"/>
        <w:rPr>
          <w:rFonts w:ascii="Arial" w:eastAsia="Arial" w:hAnsi="Arial" w:cs="Arial"/>
          <w:sz w:val="24"/>
          <w:szCs w:val="24"/>
        </w:rPr>
      </w:pPr>
      <w:r w:rsidRPr="006A31ED">
        <w:rPr>
          <w:rFonts w:ascii="Arial" w:eastAsia="Arial" w:hAnsi="Arial" w:cs="Arial"/>
          <w:sz w:val="24"/>
          <w:szCs w:val="24"/>
        </w:rPr>
        <w:t>Das letzte Kapitel umfasst zum einen Rückblicke in der Nacharbeit, der Berichterstellung und der Evaluation sowie den Blick nach vorn</w:t>
      </w:r>
      <w:r w:rsidR="00311AF5">
        <w:rPr>
          <w:rFonts w:ascii="Arial" w:eastAsia="Arial" w:hAnsi="Arial" w:cs="Arial"/>
          <w:sz w:val="24"/>
          <w:szCs w:val="24"/>
        </w:rPr>
        <w:t xml:space="preserve">: </w:t>
      </w:r>
      <w:r w:rsidRPr="006A31ED">
        <w:rPr>
          <w:rFonts w:ascii="Arial" w:eastAsia="Arial" w:hAnsi="Arial" w:cs="Arial"/>
          <w:sz w:val="24"/>
          <w:szCs w:val="24"/>
        </w:rPr>
        <w:t>„Das Follow-up“.</w:t>
      </w:r>
    </w:p>
    <w:p w14:paraId="10AF0959" w14:textId="77777777" w:rsidR="00BF1FB0" w:rsidRPr="006A31ED" w:rsidRDefault="00050DDD" w:rsidP="003B72B2">
      <w:pPr>
        <w:spacing w:before="100" w:after="100"/>
        <w:rPr>
          <w:rFonts w:ascii="Arial" w:hAnsi="Arial" w:cs="Arial"/>
          <w:sz w:val="24"/>
          <w:szCs w:val="24"/>
        </w:rPr>
      </w:pPr>
      <w:r w:rsidRPr="006A31ED">
        <w:rPr>
          <w:rFonts w:ascii="Arial" w:hAnsi="Arial" w:cs="Arial"/>
          <w:sz w:val="24"/>
          <w:szCs w:val="24"/>
        </w:rPr>
        <w:t xml:space="preserve">Das Buch bietet vielfältige </w:t>
      </w:r>
      <w:hyperlink r:id="rId10" w:history="1">
        <w:r w:rsidRPr="006A31ED">
          <w:rPr>
            <w:rStyle w:val="Hyperlink"/>
            <w:rFonts w:ascii="Arial" w:hAnsi="Arial" w:cs="Arial"/>
            <w:sz w:val="24"/>
            <w:szCs w:val="24"/>
          </w:rPr>
          <w:t>Checklisten</w:t>
        </w:r>
      </w:hyperlink>
      <w:r w:rsidRPr="006A31ED">
        <w:rPr>
          <w:rFonts w:ascii="Arial" w:hAnsi="Arial" w:cs="Arial"/>
          <w:sz w:val="24"/>
          <w:szCs w:val="24"/>
        </w:rPr>
        <w:t xml:space="preserve"> und Beispiele für eine gelungene Tagungsorganisation, die auch online abrufbar sind.</w:t>
      </w:r>
    </w:p>
    <w:p w14:paraId="260660CB" w14:textId="77777777" w:rsidR="00050DDD" w:rsidRPr="006A31ED" w:rsidRDefault="00050DDD" w:rsidP="003B72B2">
      <w:pPr>
        <w:spacing w:before="100" w:after="100"/>
        <w:rPr>
          <w:rFonts w:ascii="Arial" w:hAnsi="Arial" w:cs="Arial"/>
          <w:sz w:val="24"/>
          <w:szCs w:val="24"/>
        </w:rPr>
      </w:pPr>
    </w:p>
    <w:p w14:paraId="5DBC0DD5" w14:textId="77777777" w:rsidR="00BF1FB0" w:rsidRPr="006A31ED" w:rsidRDefault="00BF1FB0" w:rsidP="003B72B2">
      <w:pPr>
        <w:spacing w:before="100" w:after="100"/>
        <w:rPr>
          <w:rFonts w:ascii="Arial" w:eastAsia="Arial" w:hAnsi="Arial" w:cs="Arial"/>
          <w:b/>
          <w:sz w:val="24"/>
          <w:szCs w:val="24"/>
        </w:rPr>
      </w:pPr>
      <w:r w:rsidRPr="006A31ED">
        <w:rPr>
          <w:rFonts w:ascii="Arial" w:eastAsia="Arial" w:hAnsi="Arial" w:cs="Arial"/>
          <w:b/>
          <w:sz w:val="24"/>
          <w:szCs w:val="24"/>
        </w:rPr>
        <w:t>Praxisnahe</w:t>
      </w:r>
      <w:r w:rsidR="00DE2A04">
        <w:rPr>
          <w:rFonts w:ascii="Arial" w:eastAsia="Arial" w:hAnsi="Arial" w:cs="Arial"/>
          <w:b/>
          <w:sz w:val="24"/>
          <w:szCs w:val="24"/>
        </w:rPr>
        <w:t>r Leitfaden</w:t>
      </w:r>
      <w:r w:rsidRPr="006A31ED">
        <w:rPr>
          <w:rFonts w:ascii="Arial" w:eastAsia="Arial" w:hAnsi="Arial" w:cs="Arial"/>
          <w:b/>
          <w:sz w:val="24"/>
          <w:szCs w:val="24"/>
        </w:rPr>
        <w:t xml:space="preserve"> </w:t>
      </w:r>
    </w:p>
    <w:p w14:paraId="126B862A" w14:textId="77777777" w:rsidR="00050DDD" w:rsidRPr="006A31ED" w:rsidRDefault="00050DDD" w:rsidP="003B72B2">
      <w:pPr>
        <w:spacing w:before="100" w:after="100"/>
        <w:rPr>
          <w:rFonts w:ascii="Arial" w:eastAsia="Arial" w:hAnsi="Arial" w:cs="Arial"/>
          <w:sz w:val="24"/>
          <w:szCs w:val="24"/>
        </w:rPr>
      </w:pPr>
      <w:bookmarkStart w:id="0" w:name="h.gjdgxs" w:colFirst="0" w:colLast="0"/>
      <w:bookmarkEnd w:id="0"/>
      <w:r w:rsidRPr="006A31ED">
        <w:rPr>
          <w:rFonts w:ascii="Arial" w:eastAsia="Arial" w:hAnsi="Arial" w:cs="Arial"/>
          <w:sz w:val="24"/>
          <w:szCs w:val="24"/>
        </w:rPr>
        <w:t>Das Buch aus der Reihe Perspektive Praxis „Lernort Tagung</w:t>
      </w:r>
      <w:r w:rsidR="001E1890" w:rsidRPr="006A31ED">
        <w:rPr>
          <w:rFonts w:ascii="Arial" w:eastAsia="Arial" w:hAnsi="Arial" w:cs="Arial"/>
          <w:sz w:val="24"/>
          <w:szCs w:val="24"/>
        </w:rPr>
        <w:t>“</w:t>
      </w:r>
      <w:r w:rsidRPr="006A31ED">
        <w:rPr>
          <w:rFonts w:ascii="Arial" w:eastAsia="Arial" w:hAnsi="Arial" w:cs="Arial"/>
          <w:sz w:val="24"/>
          <w:szCs w:val="24"/>
        </w:rPr>
        <w:t xml:space="preserve"> </w:t>
      </w:r>
      <w:r w:rsidR="00BF1FB0" w:rsidRPr="006A31ED">
        <w:rPr>
          <w:rFonts w:ascii="Arial" w:eastAsia="Arial" w:hAnsi="Arial" w:cs="Arial"/>
          <w:sz w:val="24"/>
          <w:szCs w:val="24"/>
        </w:rPr>
        <w:t xml:space="preserve">liest sich dank verständlicher Sprache, übersichtlicher Aufteilung und teilweise direkter Anrede sehr flüssig. </w:t>
      </w:r>
      <w:r w:rsidRPr="006A31ED">
        <w:rPr>
          <w:rFonts w:ascii="Arial" w:eastAsia="Arial" w:hAnsi="Arial" w:cs="Arial"/>
          <w:sz w:val="24"/>
          <w:szCs w:val="24"/>
        </w:rPr>
        <w:t>Es enthält viele Beispiele und nützliche Praxistipps</w:t>
      </w:r>
      <w:r w:rsidR="001E1890" w:rsidRPr="006A31ED">
        <w:rPr>
          <w:rFonts w:ascii="Arial" w:eastAsia="Arial" w:hAnsi="Arial" w:cs="Arial"/>
          <w:sz w:val="24"/>
          <w:szCs w:val="24"/>
        </w:rPr>
        <w:t>, die die Planung, Durchführung und Nachbereitung von Tagungen systematisieren und erleichtern</w:t>
      </w:r>
      <w:r w:rsidRPr="006A31ED">
        <w:rPr>
          <w:rFonts w:ascii="Arial" w:eastAsia="Arial" w:hAnsi="Arial" w:cs="Arial"/>
          <w:sz w:val="24"/>
          <w:szCs w:val="24"/>
        </w:rPr>
        <w:t>.</w:t>
      </w:r>
      <w:r w:rsidR="001E1890" w:rsidRPr="006A31ED">
        <w:rPr>
          <w:rFonts w:ascii="Arial" w:eastAsia="Arial" w:hAnsi="Arial" w:cs="Arial"/>
          <w:sz w:val="24"/>
          <w:szCs w:val="24"/>
        </w:rPr>
        <w:t xml:space="preserve"> Es gibt der Tagung einen Leitfaden, hilft</w:t>
      </w:r>
      <w:r w:rsidR="00311AF5">
        <w:rPr>
          <w:rFonts w:ascii="Arial" w:eastAsia="Arial" w:hAnsi="Arial" w:cs="Arial"/>
          <w:sz w:val="24"/>
          <w:szCs w:val="24"/>
        </w:rPr>
        <w:t xml:space="preserve"> dabei,</w:t>
      </w:r>
      <w:r w:rsidR="001E1890" w:rsidRPr="006A31ED">
        <w:rPr>
          <w:rFonts w:ascii="Arial" w:eastAsia="Arial" w:hAnsi="Arial" w:cs="Arial"/>
          <w:sz w:val="24"/>
          <w:szCs w:val="24"/>
        </w:rPr>
        <w:t xml:space="preserve"> ein inhaltliches Konzept auf Rahmenbedingungen abzustimmen und eine Dramaturgie aufzubauen, die die Teilnehmenden fesselt.</w:t>
      </w:r>
      <w:r w:rsidRPr="006A31ED">
        <w:rPr>
          <w:rFonts w:ascii="Arial" w:eastAsia="Arial" w:hAnsi="Arial" w:cs="Arial"/>
          <w:sz w:val="24"/>
          <w:szCs w:val="24"/>
        </w:rPr>
        <w:t xml:space="preserve"> </w:t>
      </w:r>
    </w:p>
    <w:p w14:paraId="4206AE4F" w14:textId="77777777" w:rsidR="00050DDD" w:rsidRPr="006A31ED" w:rsidRDefault="00050DDD" w:rsidP="003B72B2">
      <w:pPr>
        <w:spacing w:before="100" w:after="100"/>
        <w:rPr>
          <w:rFonts w:ascii="Arial" w:eastAsia="Arial" w:hAnsi="Arial" w:cs="Arial"/>
          <w:sz w:val="24"/>
          <w:szCs w:val="24"/>
        </w:rPr>
      </w:pPr>
    </w:p>
    <w:p w14:paraId="1559D741" w14:textId="77777777" w:rsidR="00BF1FB0" w:rsidRPr="006A31ED" w:rsidRDefault="00BF1FB0" w:rsidP="00B26B12">
      <w:pPr>
        <w:spacing w:before="100" w:after="100" w:line="360" w:lineRule="auto"/>
        <w:rPr>
          <w:rFonts w:ascii="Arial" w:eastAsia="Arial" w:hAnsi="Arial" w:cs="Arial"/>
          <w:i/>
          <w:sz w:val="24"/>
          <w:szCs w:val="24"/>
        </w:rPr>
      </w:pPr>
      <w:r w:rsidRPr="006A31ED">
        <w:rPr>
          <w:rFonts w:ascii="Arial" w:eastAsia="Arial" w:hAnsi="Arial" w:cs="Arial"/>
          <w:b/>
          <w:sz w:val="24"/>
          <w:szCs w:val="24"/>
        </w:rPr>
        <w:t>Verlagsinformationen</w:t>
      </w:r>
      <w:r w:rsidR="00434DAD" w:rsidRPr="006A31ED">
        <w:rPr>
          <w:rFonts w:ascii="Arial" w:eastAsia="Arial" w:hAnsi="Arial" w:cs="Arial"/>
          <w:b/>
          <w:sz w:val="24"/>
          <w:szCs w:val="24"/>
        </w:rPr>
        <w:t xml:space="preserve"> </w:t>
      </w:r>
    </w:p>
    <w:p w14:paraId="32A3A830" w14:textId="77777777" w:rsidR="00311AF5" w:rsidRPr="00D72144" w:rsidRDefault="00050DDD" w:rsidP="00311AF5">
      <w:pPr>
        <w:rPr>
          <w:rFonts w:ascii="Arial" w:eastAsia="Times New Roman" w:hAnsi="Arial" w:cs="Arial"/>
          <w:sz w:val="24"/>
          <w:szCs w:val="24"/>
          <w:lang w:eastAsia="de-DE"/>
        </w:rPr>
      </w:pPr>
      <w:r w:rsidRPr="006A31ED">
        <w:rPr>
          <w:rFonts w:ascii="Arial" w:eastAsia="Arial" w:hAnsi="Arial" w:cs="Arial"/>
          <w:sz w:val="24"/>
          <w:szCs w:val="24"/>
        </w:rPr>
        <w:lastRenderedPageBreak/>
        <w:t>Müller-Naevecke, C</w:t>
      </w:r>
      <w:r w:rsidR="00BF1FB0" w:rsidRPr="006A31ED">
        <w:rPr>
          <w:rFonts w:ascii="Arial" w:eastAsia="Arial" w:hAnsi="Arial" w:cs="Arial"/>
          <w:sz w:val="24"/>
          <w:szCs w:val="24"/>
        </w:rPr>
        <w:t>.</w:t>
      </w:r>
      <w:r w:rsidR="00311AF5">
        <w:rPr>
          <w:rFonts w:ascii="Arial" w:eastAsia="Arial" w:hAnsi="Arial" w:cs="Arial"/>
          <w:b/>
          <w:sz w:val="24"/>
          <w:szCs w:val="24"/>
        </w:rPr>
        <w:t>,</w:t>
      </w:r>
      <w:r w:rsidR="00BF1FB0" w:rsidRPr="006A31ED">
        <w:rPr>
          <w:rFonts w:ascii="Arial" w:eastAsia="Arial" w:hAnsi="Arial" w:cs="Arial"/>
          <w:sz w:val="24"/>
          <w:szCs w:val="24"/>
        </w:rPr>
        <w:t xml:space="preserve"> &amp; </w:t>
      </w:r>
      <w:r w:rsidRPr="006A31ED">
        <w:rPr>
          <w:rFonts w:ascii="Arial" w:eastAsia="Arial" w:hAnsi="Arial" w:cs="Arial"/>
          <w:sz w:val="24"/>
          <w:szCs w:val="24"/>
        </w:rPr>
        <w:t>Nuissl</w:t>
      </w:r>
      <w:r w:rsidR="00BF1FB0" w:rsidRPr="006A31ED">
        <w:rPr>
          <w:rFonts w:ascii="Arial" w:eastAsia="Arial" w:hAnsi="Arial" w:cs="Arial"/>
          <w:sz w:val="24"/>
          <w:szCs w:val="24"/>
        </w:rPr>
        <w:t xml:space="preserve">, </w:t>
      </w:r>
      <w:r w:rsidRPr="006A31ED">
        <w:rPr>
          <w:rFonts w:ascii="Arial" w:eastAsia="Arial" w:hAnsi="Arial" w:cs="Arial"/>
          <w:sz w:val="24"/>
          <w:szCs w:val="24"/>
        </w:rPr>
        <w:t>E</w:t>
      </w:r>
      <w:r w:rsidR="00BF1FB0" w:rsidRPr="006A31ED">
        <w:rPr>
          <w:rFonts w:ascii="Arial" w:eastAsia="Arial" w:hAnsi="Arial" w:cs="Arial"/>
          <w:sz w:val="24"/>
          <w:szCs w:val="24"/>
        </w:rPr>
        <w:t>. (201</w:t>
      </w:r>
      <w:r w:rsidRPr="006A31ED">
        <w:rPr>
          <w:rFonts w:ascii="Arial" w:eastAsia="Arial" w:hAnsi="Arial" w:cs="Arial"/>
          <w:sz w:val="24"/>
          <w:szCs w:val="24"/>
        </w:rPr>
        <w:t>6</w:t>
      </w:r>
      <w:r w:rsidR="00BF1FB0" w:rsidRPr="006A31ED">
        <w:rPr>
          <w:rFonts w:ascii="Arial" w:eastAsia="Arial" w:hAnsi="Arial" w:cs="Arial"/>
          <w:sz w:val="24"/>
          <w:szCs w:val="24"/>
        </w:rPr>
        <w:t xml:space="preserve">). </w:t>
      </w:r>
      <w:r w:rsidRPr="006A31ED">
        <w:rPr>
          <w:rFonts w:ascii="Arial" w:eastAsia="Arial" w:hAnsi="Arial" w:cs="Arial"/>
          <w:i/>
          <w:sz w:val="24"/>
          <w:szCs w:val="24"/>
        </w:rPr>
        <w:t>Lernort Tagung – Konz</w:t>
      </w:r>
      <w:r w:rsidR="00311AF5">
        <w:rPr>
          <w:rFonts w:ascii="Arial" w:eastAsia="Arial" w:hAnsi="Arial" w:cs="Arial"/>
          <w:b/>
          <w:i/>
          <w:sz w:val="24"/>
          <w:szCs w:val="24"/>
        </w:rPr>
        <w:t>ipieren</w:t>
      </w:r>
      <w:r w:rsidRPr="006A31ED">
        <w:rPr>
          <w:rFonts w:ascii="Arial" w:eastAsia="Arial" w:hAnsi="Arial" w:cs="Arial"/>
          <w:i/>
          <w:sz w:val="24"/>
          <w:szCs w:val="24"/>
        </w:rPr>
        <w:t>, Realisieren, Evaluieren</w:t>
      </w:r>
      <w:r w:rsidR="00BF1FB0" w:rsidRPr="006A31ED">
        <w:rPr>
          <w:rFonts w:ascii="Arial" w:eastAsia="Arial" w:hAnsi="Arial" w:cs="Arial"/>
          <w:sz w:val="24"/>
          <w:szCs w:val="24"/>
        </w:rPr>
        <w:t xml:space="preserve">. </w:t>
      </w:r>
      <w:r w:rsidRPr="006A31ED">
        <w:rPr>
          <w:rFonts w:ascii="Arial" w:eastAsia="Arial" w:hAnsi="Arial" w:cs="Arial"/>
          <w:sz w:val="24"/>
          <w:szCs w:val="24"/>
        </w:rPr>
        <w:t>Bielefeld</w:t>
      </w:r>
      <w:r w:rsidR="00BF1FB0" w:rsidRPr="006A31ED">
        <w:rPr>
          <w:rFonts w:ascii="Arial" w:eastAsia="Arial" w:hAnsi="Arial" w:cs="Arial"/>
          <w:sz w:val="24"/>
          <w:szCs w:val="24"/>
        </w:rPr>
        <w:t xml:space="preserve">: </w:t>
      </w:r>
      <w:r w:rsidRPr="006A31ED">
        <w:rPr>
          <w:rFonts w:ascii="Arial" w:eastAsia="Arial" w:hAnsi="Arial" w:cs="Arial"/>
          <w:sz w:val="24"/>
          <w:szCs w:val="24"/>
        </w:rPr>
        <w:t>W. Bertelsmann</w:t>
      </w:r>
      <w:r w:rsidR="00BF1FB0" w:rsidRPr="006A31ED">
        <w:rPr>
          <w:rFonts w:ascii="Arial" w:eastAsia="Arial" w:hAnsi="Arial" w:cs="Arial"/>
          <w:sz w:val="24"/>
          <w:szCs w:val="24"/>
        </w:rPr>
        <w:t xml:space="preserve">. </w:t>
      </w:r>
      <w:r w:rsidRPr="006A31ED">
        <w:rPr>
          <w:rFonts w:ascii="Arial" w:eastAsia="Arial" w:hAnsi="Arial" w:cs="Arial"/>
          <w:sz w:val="24"/>
          <w:szCs w:val="24"/>
        </w:rPr>
        <w:t xml:space="preserve">141 </w:t>
      </w:r>
      <w:r w:rsidR="00BF1FB0" w:rsidRPr="006A31ED">
        <w:rPr>
          <w:rFonts w:ascii="Arial" w:eastAsia="Arial" w:hAnsi="Arial" w:cs="Arial"/>
          <w:sz w:val="24"/>
          <w:szCs w:val="24"/>
        </w:rPr>
        <w:t xml:space="preserve">Seiten. </w:t>
      </w:r>
      <w:r w:rsidR="00B724C4" w:rsidRPr="006A31ED">
        <w:rPr>
          <w:rFonts w:ascii="Arial" w:eastAsia="Arial" w:hAnsi="Arial" w:cs="Arial"/>
          <w:sz w:val="24"/>
          <w:szCs w:val="24"/>
        </w:rPr>
        <w:t>1</w:t>
      </w:r>
      <w:r w:rsidR="00BF1FB0" w:rsidRPr="006A31ED">
        <w:rPr>
          <w:rFonts w:ascii="Arial" w:eastAsia="Arial" w:hAnsi="Arial" w:cs="Arial"/>
          <w:sz w:val="24"/>
          <w:szCs w:val="24"/>
        </w:rPr>
        <w:t>9.90 €.</w:t>
      </w:r>
      <w:r w:rsidR="00311AF5">
        <w:rPr>
          <w:rFonts w:ascii="Arial" w:eastAsia="Arial" w:hAnsi="Arial" w:cs="Arial"/>
          <w:b/>
          <w:sz w:val="24"/>
          <w:szCs w:val="24"/>
        </w:rPr>
        <w:t xml:space="preserve"> </w:t>
      </w:r>
      <w:r w:rsidR="00370168" w:rsidRPr="00370168">
        <w:rPr>
          <w:rFonts w:ascii="Arial" w:eastAsia="Times New Roman" w:hAnsi="Arial" w:cs="Arial"/>
          <w:sz w:val="24"/>
          <w:szCs w:val="24"/>
          <w:lang w:eastAsia="de-DE"/>
        </w:rPr>
        <w:t>ISBN 978-3-7639-5715-6</w:t>
      </w:r>
    </w:p>
    <w:p w14:paraId="4B780F88" w14:textId="77777777" w:rsidR="00BF1FB0" w:rsidRPr="006A31ED" w:rsidRDefault="00BF1FB0" w:rsidP="00B26B12">
      <w:pPr>
        <w:pStyle w:val="berschrift1"/>
        <w:spacing w:before="0" w:beforeAutospacing="0" w:after="0" w:afterAutospacing="0"/>
        <w:rPr>
          <w:rFonts w:ascii="Arial" w:eastAsia="Arial" w:hAnsi="Arial" w:cs="Arial"/>
          <w:b w:val="0"/>
          <w:sz w:val="24"/>
          <w:szCs w:val="24"/>
        </w:rPr>
      </w:pPr>
    </w:p>
    <w:p w14:paraId="57F8A2EE" w14:textId="77777777" w:rsidR="00B724C4" w:rsidRPr="006A31ED" w:rsidRDefault="00B724C4" w:rsidP="00B26B12">
      <w:pPr>
        <w:pStyle w:val="berschrift1"/>
        <w:spacing w:before="0" w:beforeAutospacing="0" w:after="0" w:afterAutospacing="0"/>
        <w:rPr>
          <w:rFonts w:ascii="Arial" w:hAnsi="Arial" w:cs="Arial"/>
          <w:sz w:val="24"/>
          <w:szCs w:val="24"/>
        </w:rPr>
      </w:pPr>
    </w:p>
    <w:p w14:paraId="788F6C15" w14:textId="77777777" w:rsidR="001E1890" w:rsidRPr="006A31ED" w:rsidRDefault="001E1890" w:rsidP="00B26B12">
      <w:pPr>
        <w:pStyle w:val="berschrift1"/>
        <w:spacing w:beforeAutospacing="0" w:afterAutospacing="0"/>
        <w:rPr>
          <w:rFonts w:ascii="Arial" w:hAnsi="Arial" w:cs="Arial"/>
          <w:sz w:val="24"/>
          <w:szCs w:val="24"/>
        </w:rPr>
      </w:pPr>
    </w:p>
    <w:p w14:paraId="313269DA" w14:textId="77777777" w:rsidR="001E1890" w:rsidRPr="006A31ED" w:rsidRDefault="001E1890" w:rsidP="001E1890">
      <w:pPr>
        <w:rPr>
          <w:rFonts w:ascii="Arial" w:hAnsi="Arial" w:cs="Arial"/>
          <w:i/>
          <w:sz w:val="24"/>
          <w:szCs w:val="24"/>
        </w:rPr>
      </w:pPr>
      <w:r w:rsidRPr="006A31ED">
        <w:rPr>
          <w:rFonts w:ascii="Arial" w:hAnsi="Arial" w:cs="Arial"/>
          <w:i/>
          <w:sz w:val="24"/>
          <w:szCs w:val="24"/>
        </w:rPr>
        <w:t>CC BY SA 3.0</w:t>
      </w:r>
      <w:r w:rsidR="00002D57" w:rsidRPr="006A31ED">
        <w:rPr>
          <w:rFonts w:ascii="Arial" w:hAnsi="Arial" w:cs="Arial"/>
          <w:i/>
          <w:sz w:val="24"/>
          <w:szCs w:val="24"/>
        </w:rPr>
        <w:t xml:space="preserve"> DE</w:t>
      </w:r>
      <w:r w:rsidRPr="006A31ED">
        <w:rPr>
          <w:rFonts w:ascii="Arial" w:hAnsi="Arial" w:cs="Arial"/>
          <w:i/>
          <w:sz w:val="24"/>
          <w:szCs w:val="24"/>
        </w:rPr>
        <w:t xml:space="preserve"> by </w:t>
      </w:r>
      <w:r w:rsidRPr="006A31ED">
        <w:rPr>
          <w:rFonts w:ascii="Arial" w:hAnsi="Arial" w:cs="Arial"/>
          <w:b/>
          <w:i/>
          <w:sz w:val="24"/>
          <w:szCs w:val="24"/>
        </w:rPr>
        <w:t>Susanne Witt</w:t>
      </w:r>
      <w:r w:rsidRPr="006A31ED">
        <w:rPr>
          <w:rFonts w:ascii="Arial" w:hAnsi="Arial" w:cs="Arial"/>
          <w:i/>
          <w:sz w:val="24"/>
          <w:szCs w:val="24"/>
        </w:rPr>
        <w:t xml:space="preserve"> für wb-web</w:t>
      </w:r>
    </w:p>
    <w:p w14:paraId="76138C5C" w14:textId="77777777" w:rsidR="001E1890" w:rsidRPr="006A31ED" w:rsidRDefault="001E1890" w:rsidP="001E1890">
      <w:pPr>
        <w:rPr>
          <w:rFonts w:ascii="Arial" w:hAnsi="Arial" w:cs="Arial"/>
          <w:b/>
          <w:sz w:val="24"/>
          <w:szCs w:val="24"/>
        </w:rPr>
      </w:pPr>
      <w:bookmarkStart w:id="1" w:name="_GoBack"/>
    </w:p>
    <w:p w14:paraId="66FCA027" w14:textId="77777777" w:rsidR="00FD4313" w:rsidRPr="00002D57" w:rsidRDefault="009536BB" w:rsidP="00B26B12">
      <w:pPr>
        <w:pStyle w:val="Standard1"/>
        <w:pBdr>
          <w:top w:val="single" w:sz="4" w:space="1" w:color="auto"/>
          <w:left w:val="single" w:sz="4" w:space="4" w:color="auto"/>
          <w:bottom w:val="single" w:sz="4" w:space="1" w:color="auto"/>
          <w:right w:val="single" w:sz="4" w:space="4" w:color="auto"/>
        </w:pBdr>
        <w:rPr>
          <w:b/>
          <w:color w:val="0049A2"/>
          <w:sz w:val="24"/>
          <w:szCs w:val="24"/>
        </w:rPr>
      </w:pPr>
      <w:r w:rsidRPr="00002D57">
        <w:rPr>
          <w:b/>
          <w:color w:val="0049A2"/>
          <w:sz w:val="24"/>
          <w:szCs w:val="24"/>
        </w:rPr>
        <w:t>Weitere Beispiele für Buchvorstellungen finden Sie auf wb-web.de unter dem Menüpunkt „Material“.</w:t>
      </w:r>
      <w:bookmarkEnd w:id="1"/>
    </w:p>
    <w:sectPr w:rsidR="00FD4313" w:rsidRPr="00002D57" w:rsidSect="003B00B1">
      <w:headerReference w:type="default" r:id="rId11"/>
      <w:footerReference w:type="default" r:id="rId12"/>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8CFE6" w14:textId="77777777" w:rsidR="00033887" w:rsidRDefault="00033887" w:rsidP="00014AE4">
      <w:pPr>
        <w:spacing w:after="0" w:line="240" w:lineRule="auto"/>
      </w:pPr>
      <w:r>
        <w:separator/>
      </w:r>
    </w:p>
  </w:endnote>
  <w:endnote w:type="continuationSeparator" w:id="0">
    <w:p w14:paraId="55A63459" w14:textId="77777777" w:rsidR="00033887" w:rsidRDefault="0003388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AEAC" w14:textId="77777777" w:rsidR="00F60AE8" w:rsidRPr="006D6AD7" w:rsidRDefault="00F60AE8" w:rsidP="006D6AD7">
    <w:pPr>
      <w:pBdr>
        <w:top w:val="nil"/>
        <w:left w:val="nil"/>
        <w:bottom w:val="nil"/>
        <w:right w:val="nil"/>
        <w:between w:val="nil"/>
        <w:bar w:val="nil"/>
      </w:pBdr>
      <w:autoSpaceDE w:val="0"/>
      <w:autoSpaceDN w:val="0"/>
      <w:adjustRightInd w:val="0"/>
      <w:spacing w:after="0" w:line="240" w:lineRule="auto"/>
      <w:rPr>
        <w:rFonts w:ascii="DINPro" w:eastAsia="Calibri" w:hAnsi="DINPro" w:cs="DINPro"/>
        <w:color w:val="333333"/>
        <w:sz w:val="16"/>
        <w:szCs w:val="16"/>
        <w:u w:color="000000"/>
        <w:bdr w:val="nil"/>
        <w:lang w:eastAsia="de-DE"/>
      </w:rPr>
    </w:pPr>
    <w:r w:rsidRPr="006D6AD7">
      <w:rPr>
        <w:rFonts w:ascii="Calibri" w:eastAsia="Calibri" w:hAnsi="Calibri" w:cs="Calibri"/>
        <w:noProof/>
        <w:color w:val="000000"/>
        <w:u w:color="000000"/>
        <w:lang w:eastAsia="de-DE"/>
      </w:rPr>
      <w:drawing>
        <wp:anchor distT="0" distB="0" distL="114300" distR="114300" simplePos="0" relativeHeight="251663360" behindDoc="0" locked="0" layoutInCell="1" allowOverlap="1" wp14:anchorId="2E6BF146" wp14:editId="7E13E444">
          <wp:simplePos x="0" y="0"/>
          <wp:positionH relativeFrom="margin">
            <wp:align>left</wp:align>
          </wp:positionH>
          <wp:positionV relativeFrom="margin">
            <wp:posOffset>7894955</wp:posOffset>
          </wp:positionV>
          <wp:extent cx="1038225" cy="342900"/>
          <wp:effectExtent l="0" t="0" r="9525" b="0"/>
          <wp:wrapSquare wrapText="bothSides"/>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1242D49A" w14:textId="77777777" w:rsidR="00F60AE8" w:rsidRPr="006D6AD7" w:rsidRDefault="00F60AE8" w:rsidP="006D6AD7">
    <w:pPr>
      <w:pBdr>
        <w:top w:val="nil"/>
        <w:left w:val="nil"/>
        <w:bottom w:val="nil"/>
        <w:right w:val="nil"/>
        <w:between w:val="nil"/>
        <w:bar w:val="nil"/>
      </w:pBdr>
      <w:autoSpaceDE w:val="0"/>
      <w:autoSpaceDN w:val="0"/>
      <w:adjustRightInd w:val="0"/>
      <w:spacing w:after="0" w:line="240" w:lineRule="auto"/>
      <w:rPr>
        <w:rFonts w:ascii="DINPro" w:eastAsia="Calibri" w:hAnsi="DINPro" w:cs="DINPro"/>
        <w:color w:val="333333"/>
        <w:sz w:val="16"/>
        <w:szCs w:val="16"/>
        <w:u w:color="000000"/>
        <w:bdr w:val="nil"/>
        <w:lang w:eastAsia="de-DE"/>
      </w:rPr>
    </w:pPr>
  </w:p>
  <w:p w14:paraId="28E2E2CD" w14:textId="77777777" w:rsidR="00F60AE8" w:rsidRPr="006D6AD7" w:rsidRDefault="00F60AE8" w:rsidP="006D6AD7">
    <w:pPr>
      <w:pBdr>
        <w:top w:val="nil"/>
        <w:left w:val="nil"/>
        <w:bottom w:val="nil"/>
        <w:right w:val="nil"/>
        <w:between w:val="nil"/>
        <w:bar w:val="nil"/>
      </w:pBdr>
      <w:autoSpaceDE w:val="0"/>
      <w:autoSpaceDN w:val="0"/>
      <w:adjustRightInd w:val="0"/>
      <w:spacing w:after="0" w:line="240" w:lineRule="auto"/>
      <w:rPr>
        <w:rFonts w:ascii="Arial" w:eastAsia="Calibri" w:hAnsi="Arial" w:cs="Arial"/>
        <w:color w:val="333333"/>
        <w:sz w:val="16"/>
        <w:szCs w:val="16"/>
        <w:u w:color="000000"/>
        <w:bdr w:val="nil"/>
        <w:lang w:eastAsia="de-DE"/>
      </w:rPr>
    </w:pPr>
    <w:r w:rsidRPr="006D6AD7">
      <w:rPr>
        <w:rFonts w:ascii="Arial" w:eastAsia="Calibri" w:hAnsi="Arial" w:cs="Arial"/>
        <w:color w:val="333333"/>
        <w:sz w:val="16"/>
        <w:szCs w:val="16"/>
        <w:u w:color="000000"/>
        <w:bdr w:val="nil"/>
        <w:lang w:eastAsia="de-DE"/>
      </w:rPr>
      <w:t xml:space="preserve">Dieses Material steht unter der Creative-Commons-Lizenz Namensnennung – Weitergabe unter gleichen Bedingungen 3.0. Um eine Kopie dieser Lizenz zu sehen, besuchen Sie </w:t>
    </w:r>
    <w:hyperlink r:id="rId2" w:history="1">
      <w:r w:rsidRPr="006D6AD7">
        <w:rPr>
          <w:rFonts w:ascii="Arial" w:eastAsia="Calibri" w:hAnsi="Arial" w:cs="Arial"/>
          <w:color w:val="0000FF" w:themeColor="hyperlink"/>
          <w:sz w:val="16"/>
          <w:szCs w:val="16"/>
          <w:u w:val="single" w:color="000000"/>
          <w:bdr w:val="nil"/>
          <w:lang w:eastAsia="de-DE"/>
        </w:rPr>
        <w:t>http://creativecommons.org/licenses/by-sa/3.0/de/</w:t>
      </w:r>
    </w:hyperlink>
  </w:p>
  <w:p w14:paraId="2323978F" w14:textId="77777777" w:rsidR="00F60AE8" w:rsidRDefault="00F60A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4491" w14:textId="77777777" w:rsidR="00033887" w:rsidRDefault="00033887" w:rsidP="00014AE4">
      <w:pPr>
        <w:spacing w:after="0" w:line="240" w:lineRule="auto"/>
      </w:pPr>
      <w:r>
        <w:separator/>
      </w:r>
    </w:p>
  </w:footnote>
  <w:footnote w:type="continuationSeparator" w:id="0">
    <w:p w14:paraId="45C3BBA9" w14:textId="77777777" w:rsidR="00033887" w:rsidRDefault="0003388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5FA64" w14:textId="69D72A4F" w:rsidR="00F60AE8" w:rsidRDefault="00E234A0">
    <w:pPr>
      <w:pStyle w:val="Kopfzeile"/>
    </w:pP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18DB5100" wp14:editId="71B93946">
              <wp:simplePos x="0" y="0"/>
              <wp:positionH relativeFrom="rightMargin">
                <wp:posOffset>11430</wp:posOffset>
              </wp:positionH>
              <wp:positionV relativeFrom="paragraph">
                <wp:posOffset>459105</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5C28FCBD" w14:textId="77777777" w:rsidR="00F60AE8" w:rsidRPr="00AC2223" w:rsidRDefault="00F60AE8"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B5100" id="_x0000_t202" coordsize="21600,21600" o:spt="202" path="m,l,21600r21600,l21600,xe">
              <v:stroke joinstyle="miter"/>
              <v:path gradientshapeok="t" o:connecttype="rect"/>
            </v:shapetype>
            <v:shape id="Textfeld 2" o:spid="_x0000_s1026" type="#_x0000_t202" style="position:absolute;margin-left:.9pt;margin-top:36.15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" stroked="f">
              <v:textbox style="mso-fit-shape-to-text:t">
                <w:txbxContent>
                  <w:p w14:paraId="5C28FCBD" w14:textId="77777777" w:rsidR="00F60AE8" w:rsidRPr="00AC2223" w:rsidRDefault="00F60AE8"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r w:rsidR="00F60AE8">
      <w:rPr>
        <w:noProof/>
        <w:lang w:eastAsia="de-DE"/>
      </w:rPr>
      <w:drawing>
        <wp:anchor distT="0" distB="0" distL="114300" distR="114300" simplePos="0" relativeHeight="251659264" behindDoc="0" locked="0" layoutInCell="1" allowOverlap="1" wp14:anchorId="30BF22CD" wp14:editId="2FA6D5FC">
          <wp:simplePos x="0" y="0"/>
          <wp:positionH relativeFrom="column">
            <wp:posOffset>-895350</wp:posOffset>
          </wp:positionH>
          <wp:positionV relativeFrom="paragraph">
            <wp:posOffset>-443865</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D0"/>
    <w:multiLevelType w:val="hybridMultilevel"/>
    <w:tmpl w:val="84DE9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54A69"/>
    <w:multiLevelType w:val="hybridMultilevel"/>
    <w:tmpl w:val="E3BE7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8067B"/>
    <w:multiLevelType w:val="hybridMultilevel"/>
    <w:tmpl w:val="A1DAD4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07B57D3"/>
    <w:multiLevelType w:val="multilevel"/>
    <w:tmpl w:val="2610A28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30F3A03"/>
    <w:multiLevelType w:val="hybridMultilevel"/>
    <w:tmpl w:val="A078894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5C2909"/>
    <w:multiLevelType w:val="hybridMultilevel"/>
    <w:tmpl w:val="86804B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6600AB"/>
    <w:multiLevelType w:val="hybridMultilevel"/>
    <w:tmpl w:val="47028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4B4818"/>
    <w:multiLevelType w:val="hybridMultilevel"/>
    <w:tmpl w:val="2AB00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 w15:restartNumberingAfterBreak="0">
    <w:nsid w:val="718306A5"/>
    <w:multiLevelType w:val="hybridMultilevel"/>
    <w:tmpl w:val="1D9A2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0E436E"/>
    <w:multiLevelType w:val="hybridMultilevel"/>
    <w:tmpl w:val="18C8F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2"/>
  </w:num>
  <w:num w:numId="6">
    <w:abstractNumId w:val="4"/>
  </w:num>
  <w:num w:numId="7">
    <w:abstractNumId w:val="5"/>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2D57"/>
    <w:rsid w:val="00014AE4"/>
    <w:rsid w:val="00033887"/>
    <w:rsid w:val="00043539"/>
    <w:rsid w:val="00050DDD"/>
    <w:rsid w:val="00063EF6"/>
    <w:rsid w:val="00073A86"/>
    <w:rsid w:val="000A68FE"/>
    <w:rsid w:val="00121987"/>
    <w:rsid w:val="00184D2F"/>
    <w:rsid w:val="001D7A0C"/>
    <w:rsid w:val="001E1890"/>
    <w:rsid w:val="002311FA"/>
    <w:rsid w:val="00247A89"/>
    <w:rsid w:val="002B431B"/>
    <w:rsid w:val="00311AF5"/>
    <w:rsid w:val="003277CC"/>
    <w:rsid w:val="00333725"/>
    <w:rsid w:val="00370168"/>
    <w:rsid w:val="003B00B1"/>
    <w:rsid w:val="003B72B2"/>
    <w:rsid w:val="003E319B"/>
    <w:rsid w:val="00434DAD"/>
    <w:rsid w:val="00437947"/>
    <w:rsid w:val="00463056"/>
    <w:rsid w:val="004A2070"/>
    <w:rsid w:val="004B33AC"/>
    <w:rsid w:val="004C3D3B"/>
    <w:rsid w:val="00527C57"/>
    <w:rsid w:val="005328AC"/>
    <w:rsid w:val="00546890"/>
    <w:rsid w:val="0058787C"/>
    <w:rsid w:val="005A547A"/>
    <w:rsid w:val="005B2946"/>
    <w:rsid w:val="005D7F3A"/>
    <w:rsid w:val="00621195"/>
    <w:rsid w:val="0062161D"/>
    <w:rsid w:val="00682600"/>
    <w:rsid w:val="006A31ED"/>
    <w:rsid w:val="006D2AF4"/>
    <w:rsid w:val="006D6AD7"/>
    <w:rsid w:val="00723B4B"/>
    <w:rsid w:val="008162A6"/>
    <w:rsid w:val="00836189"/>
    <w:rsid w:val="00894E64"/>
    <w:rsid w:val="008D00C4"/>
    <w:rsid w:val="009536BB"/>
    <w:rsid w:val="00972975"/>
    <w:rsid w:val="009A290B"/>
    <w:rsid w:val="009E72DA"/>
    <w:rsid w:val="009F5A4E"/>
    <w:rsid w:val="00A35551"/>
    <w:rsid w:val="00A6496C"/>
    <w:rsid w:val="00AC2223"/>
    <w:rsid w:val="00B01655"/>
    <w:rsid w:val="00B26B12"/>
    <w:rsid w:val="00B5663F"/>
    <w:rsid w:val="00B724C4"/>
    <w:rsid w:val="00B812A5"/>
    <w:rsid w:val="00BB1C70"/>
    <w:rsid w:val="00BB1E91"/>
    <w:rsid w:val="00BB5C07"/>
    <w:rsid w:val="00BC1B12"/>
    <w:rsid w:val="00BC2391"/>
    <w:rsid w:val="00BF1FB0"/>
    <w:rsid w:val="00C07190"/>
    <w:rsid w:val="00C4615B"/>
    <w:rsid w:val="00C93D17"/>
    <w:rsid w:val="00CD5586"/>
    <w:rsid w:val="00CF16B5"/>
    <w:rsid w:val="00D02164"/>
    <w:rsid w:val="00D215A2"/>
    <w:rsid w:val="00D33A98"/>
    <w:rsid w:val="00D72144"/>
    <w:rsid w:val="00D830D5"/>
    <w:rsid w:val="00DD0A88"/>
    <w:rsid w:val="00DD7B7C"/>
    <w:rsid w:val="00DE2A04"/>
    <w:rsid w:val="00E026D5"/>
    <w:rsid w:val="00E234A0"/>
    <w:rsid w:val="00E53294"/>
    <w:rsid w:val="00E5546C"/>
    <w:rsid w:val="00E744F6"/>
    <w:rsid w:val="00E84DD0"/>
    <w:rsid w:val="00EB0F83"/>
    <w:rsid w:val="00EE1999"/>
    <w:rsid w:val="00EF554C"/>
    <w:rsid w:val="00F5698F"/>
    <w:rsid w:val="00F60AE8"/>
    <w:rsid w:val="00F644FD"/>
    <w:rsid w:val="00FD4313"/>
    <w:rsid w:val="00FD5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3E7954A"/>
  <w15:docId w15:val="{0B9B7DE8-E25A-4E18-BB26-1956475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1FB0"/>
  </w:style>
  <w:style w:type="paragraph" w:styleId="berschrift1">
    <w:name w:val="heading 1"/>
    <w:basedOn w:val="Standard"/>
    <w:link w:val="berschrift1Zchn"/>
    <w:uiPriority w:val="9"/>
    <w:qFormat/>
    <w:rsid w:val="00BF1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AE4"/>
  </w:style>
  <w:style w:type="character" w:customStyle="1" w:styleId="berschrift1Zchn">
    <w:name w:val="Überschrift 1 Zchn"/>
    <w:basedOn w:val="Absatz-Standardschriftart"/>
    <w:link w:val="berschrift1"/>
    <w:uiPriority w:val="9"/>
    <w:rsid w:val="00BF1FB0"/>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BF1FB0"/>
    <w:rPr>
      <w:color w:val="0000FF" w:themeColor="hyperlink"/>
      <w:u w:val="single"/>
    </w:rPr>
  </w:style>
  <w:style w:type="paragraph" w:styleId="Listenabsatz">
    <w:name w:val="List Paragraph"/>
    <w:basedOn w:val="Standard"/>
    <w:uiPriority w:val="34"/>
    <w:qFormat/>
    <w:rsid w:val="00BF1FB0"/>
    <w:pPr>
      <w:ind w:left="720"/>
      <w:contextualSpacing/>
    </w:pPr>
  </w:style>
  <w:style w:type="paragraph" w:customStyle="1" w:styleId="Standard1">
    <w:name w:val="Standard1"/>
    <w:rsid w:val="009536BB"/>
    <w:pPr>
      <w:spacing w:after="0"/>
    </w:pPr>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2B431B"/>
    <w:rPr>
      <w:sz w:val="16"/>
      <w:szCs w:val="16"/>
    </w:rPr>
  </w:style>
  <w:style w:type="paragraph" w:styleId="Kommentartext">
    <w:name w:val="annotation text"/>
    <w:basedOn w:val="Standard"/>
    <w:link w:val="KommentartextZchn"/>
    <w:uiPriority w:val="99"/>
    <w:semiHidden/>
    <w:unhideWhenUsed/>
    <w:rsid w:val="002B4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431B"/>
    <w:rPr>
      <w:sz w:val="20"/>
      <w:szCs w:val="20"/>
    </w:rPr>
  </w:style>
  <w:style w:type="paragraph" w:styleId="Kommentarthema">
    <w:name w:val="annotation subject"/>
    <w:basedOn w:val="Kommentartext"/>
    <w:next w:val="Kommentartext"/>
    <w:link w:val="KommentarthemaZchn"/>
    <w:uiPriority w:val="99"/>
    <w:semiHidden/>
    <w:unhideWhenUsed/>
    <w:rsid w:val="002B431B"/>
    <w:rPr>
      <w:b/>
      <w:bCs/>
    </w:rPr>
  </w:style>
  <w:style w:type="character" w:customStyle="1" w:styleId="KommentarthemaZchn">
    <w:name w:val="Kommentarthema Zchn"/>
    <w:basedOn w:val="KommentartextZchn"/>
    <w:link w:val="Kommentarthema"/>
    <w:uiPriority w:val="99"/>
    <w:semiHidden/>
    <w:rsid w:val="002B431B"/>
    <w:rPr>
      <w:b/>
      <w:bCs/>
      <w:sz w:val="20"/>
      <w:szCs w:val="20"/>
    </w:rPr>
  </w:style>
  <w:style w:type="paragraph" w:styleId="Sprechblasentext">
    <w:name w:val="Balloon Text"/>
    <w:basedOn w:val="Standard"/>
    <w:link w:val="SprechblasentextZchn"/>
    <w:uiPriority w:val="99"/>
    <w:semiHidden/>
    <w:unhideWhenUsed/>
    <w:rsid w:val="002B43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31B"/>
    <w:rPr>
      <w:rFonts w:ascii="Segoe UI" w:hAnsi="Segoe UI" w:cs="Segoe UI"/>
      <w:sz w:val="18"/>
      <w:szCs w:val="18"/>
    </w:rPr>
  </w:style>
  <w:style w:type="character" w:styleId="BesuchterHyperlink">
    <w:name w:val="FollowedHyperlink"/>
    <w:basedOn w:val="Absatz-Standardschriftart"/>
    <w:uiPriority w:val="99"/>
    <w:semiHidden/>
    <w:unhideWhenUsed/>
    <w:rsid w:val="00B724C4"/>
    <w:rPr>
      <w:color w:val="800080" w:themeColor="followedHyperlink"/>
      <w:u w:val="single"/>
    </w:rPr>
  </w:style>
  <w:style w:type="character" w:customStyle="1" w:styleId="showhighlight">
    <w:name w:val="showhighlight"/>
    <w:basedOn w:val="Absatz-Standardschriftart"/>
    <w:rsid w:val="0031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74989">
      <w:bodyDiv w:val="1"/>
      <w:marLeft w:val="0"/>
      <w:marRight w:val="0"/>
      <w:marTop w:val="0"/>
      <w:marBottom w:val="0"/>
      <w:divBdr>
        <w:top w:val="none" w:sz="0" w:space="0" w:color="auto"/>
        <w:left w:val="none" w:sz="0" w:space="0" w:color="auto"/>
        <w:bottom w:val="none" w:sz="0" w:space="0" w:color="auto"/>
        <w:right w:val="none" w:sz="0" w:space="0" w:color="auto"/>
      </w:divBdr>
      <w:divsChild>
        <w:div w:id="70464831">
          <w:marLeft w:val="0"/>
          <w:marRight w:val="0"/>
          <w:marTop w:val="0"/>
          <w:marBottom w:val="0"/>
          <w:divBdr>
            <w:top w:val="none" w:sz="0" w:space="0" w:color="auto"/>
            <w:left w:val="none" w:sz="0" w:space="0" w:color="auto"/>
            <w:bottom w:val="none" w:sz="0" w:space="0" w:color="auto"/>
            <w:right w:val="none" w:sz="0" w:space="0" w:color="auto"/>
          </w:divBdr>
        </w:div>
      </w:divsChild>
    </w:div>
    <w:div w:id="15797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e-bonn.de/doks/fragmente/31812/checklisten.pdf" TargetMode="External"/><Relationship Id="rId4" Type="http://schemas.openxmlformats.org/officeDocument/2006/relationships/settings" Target="settings.xml"/><Relationship Id="rId9" Type="http://schemas.openxmlformats.org/officeDocument/2006/relationships/hyperlink" Target="http://www.die-bonn.de/doks/fragmente/31812/checkliste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85A2-1FD3-47E7-A5F4-70534726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E53B7960.dotm</Template>
  <TotalTime>0</TotalTime>
  <Pages>3</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3</cp:revision>
  <cp:lastPrinted>2016-04-20T14:06:00Z</cp:lastPrinted>
  <dcterms:created xsi:type="dcterms:W3CDTF">2016-04-20T14:06:00Z</dcterms:created>
  <dcterms:modified xsi:type="dcterms:W3CDTF">2016-04-20T14:08:00Z</dcterms:modified>
</cp:coreProperties>
</file>