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B9B" w:rsidRPr="00BE5B9B" w:rsidRDefault="00BE5B9B" w:rsidP="00BE5B9B">
      <w:pPr>
        <w:pStyle w:val="Materialtyp1"/>
        <w:rPr>
          <w:lang w:eastAsia="en-US"/>
        </w:rPr>
      </w:pPr>
      <w:r w:rsidRPr="00BE5B9B">
        <w:rPr>
          <w:lang w:eastAsia="en-US"/>
        </w:rPr>
        <w:t>Handlungsanleitung</w:t>
      </w:r>
    </w:p>
    <w:p w:rsidR="00BE5B9B" w:rsidRPr="00BE5B9B" w:rsidRDefault="00BE5B9B" w:rsidP="00BE5B9B">
      <w:pPr>
        <w:pStyle w:val="Headline"/>
        <w:rPr>
          <w:lang w:eastAsia="en-US"/>
        </w:rPr>
      </w:pPr>
      <w:r w:rsidRPr="00BE5B9B">
        <w:rPr>
          <w:lang w:eastAsia="en-US"/>
        </w:rPr>
        <w:t>Moderation mit Karten und Pinnwand</w:t>
      </w:r>
    </w:p>
    <w:p w:rsidR="00BE5B9B" w:rsidRPr="00BE5B9B" w:rsidRDefault="00BE5B9B" w:rsidP="00BE5B9B">
      <w:pPr>
        <w:pStyle w:val="Teaser"/>
        <w:rPr>
          <w:bdr w:val="none" w:sz="0" w:space="0" w:color="auto"/>
          <w:lang w:eastAsia="en-US"/>
        </w:rPr>
      </w:pPr>
      <w:r w:rsidRPr="00BE5B9B">
        <w:rPr>
          <w:bdr w:val="none" w:sz="0" w:space="0" w:color="auto"/>
          <w:lang w:eastAsia="en-US"/>
        </w:rPr>
        <w:t xml:space="preserve">Pinnwand und Karten sind aus der Erwachsenenbildung kaum wegzudenken. Fast jeder moderne Seminarraum verfügt über eine Stellwand, auf der Karten aus dickem Papier in den unterschiedlichsten Farben und </w:t>
      </w:r>
      <w:r>
        <w:rPr>
          <w:bdr w:val="none" w:sz="0" w:space="0" w:color="auto"/>
          <w:lang w:eastAsia="en-US"/>
        </w:rPr>
        <w:t>Formen für verschieden</w:t>
      </w:r>
      <w:r w:rsidRPr="00BE5B9B">
        <w:rPr>
          <w:bdr w:val="none" w:sz="0" w:space="0" w:color="auto"/>
          <w:lang w:eastAsia="en-US"/>
        </w:rPr>
        <w:t>e Methoden angeordnet werden können. Hier werden die Grundlagen zum Umgang damit erklärt.</w:t>
      </w:r>
    </w:p>
    <w:p w:rsidR="00D41EFF" w:rsidRDefault="00D41EFF" w:rsidP="00D41EFF">
      <w:pPr>
        <w:pBdr>
          <w:top w:val="single" w:sz="4" w:space="1" w:color="auto"/>
          <w:left w:val="single" w:sz="4" w:space="1" w:color="auto"/>
          <w:bottom w:val="single" w:sz="4" w:space="1" w:color="auto"/>
          <w:right w:val="single" w:sz="4" w:space="1" w:color="auto"/>
        </w:pBdr>
        <w:rPr>
          <w:rFonts w:ascii="Arial" w:eastAsia="Times New Roman" w:hAnsi="Arial" w:cs="Arial"/>
          <w:sz w:val="24"/>
          <w:szCs w:val="24"/>
        </w:rPr>
      </w:pPr>
      <w:r w:rsidRPr="002975AB">
        <w:rPr>
          <w:rFonts w:ascii="Arial" w:hAnsi="Arial" w:cs="Arial"/>
          <w:b/>
          <w:sz w:val="24"/>
          <w:szCs w:val="24"/>
        </w:rPr>
        <w:t>Ziel</w:t>
      </w:r>
      <w:r w:rsidRPr="002975AB">
        <w:rPr>
          <w:rFonts w:ascii="Arial" w:eastAsia="Times New Roman" w:hAnsi="Arial" w:cs="Arial"/>
          <w:b/>
          <w:sz w:val="24"/>
          <w:szCs w:val="24"/>
        </w:rPr>
        <w:t xml:space="preserve">: </w:t>
      </w:r>
      <w:r>
        <w:rPr>
          <w:rFonts w:ascii="Arial" w:eastAsia="Times New Roman" w:hAnsi="Arial" w:cs="Arial"/>
          <w:sz w:val="24"/>
          <w:szCs w:val="24"/>
        </w:rPr>
        <w:t>Visualisierung von Themen, Diskussionen, Abläufen</w:t>
      </w:r>
    </w:p>
    <w:p w:rsidR="00D41EFF" w:rsidRPr="002975AB" w:rsidRDefault="00D41EFF" w:rsidP="00D41EFF">
      <w:pPr>
        <w:pBdr>
          <w:top w:val="single" w:sz="4" w:space="1" w:color="auto"/>
          <w:left w:val="single" w:sz="4" w:space="1" w:color="auto"/>
          <w:bottom w:val="single" w:sz="4" w:space="1" w:color="auto"/>
          <w:right w:val="single" w:sz="4" w:space="1" w:color="auto"/>
        </w:pBdr>
        <w:rPr>
          <w:rFonts w:ascii="Arial" w:hAnsi="Arial" w:cs="Arial"/>
          <w:sz w:val="24"/>
          <w:szCs w:val="24"/>
        </w:rPr>
      </w:pPr>
      <w:r w:rsidRPr="002975AB">
        <w:rPr>
          <w:rFonts w:ascii="Arial" w:eastAsia="Times New Roman" w:hAnsi="Arial" w:cs="Arial"/>
          <w:b/>
          <w:sz w:val="24"/>
          <w:szCs w:val="24"/>
        </w:rPr>
        <w:t xml:space="preserve">Benötigtes Material: </w:t>
      </w:r>
      <w:r w:rsidRPr="00292E10">
        <w:rPr>
          <w:rFonts w:ascii="Arial" w:hAnsi="Arial" w:cs="Arial"/>
          <w:sz w:val="24"/>
          <w:szCs w:val="24"/>
        </w:rPr>
        <w:t>Moderationswand</w:t>
      </w:r>
      <w:r>
        <w:rPr>
          <w:rFonts w:ascii="Arial" w:hAnsi="Arial" w:cs="Arial"/>
          <w:sz w:val="24"/>
          <w:szCs w:val="24"/>
        </w:rPr>
        <w:t xml:space="preserve">, Papier, Moderationskarten, </w:t>
      </w:r>
      <w:r w:rsidRPr="00292E10">
        <w:rPr>
          <w:rFonts w:ascii="Arial" w:hAnsi="Arial" w:cs="Arial"/>
          <w:sz w:val="24"/>
          <w:szCs w:val="24"/>
        </w:rPr>
        <w:t>Stifte</w:t>
      </w:r>
      <w:r>
        <w:rPr>
          <w:rFonts w:ascii="Arial" w:hAnsi="Arial" w:cs="Arial"/>
          <w:sz w:val="24"/>
          <w:szCs w:val="24"/>
        </w:rPr>
        <w:t xml:space="preserve">, </w:t>
      </w:r>
      <w:r w:rsidRPr="00292E10">
        <w:rPr>
          <w:rFonts w:ascii="Arial" w:hAnsi="Arial" w:cs="Arial"/>
          <w:sz w:val="24"/>
          <w:szCs w:val="24"/>
        </w:rPr>
        <w:t>Symbole</w:t>
      </w:r>
    </w:p>
    <w:p w:rsidR="00D41EFF" w:rsidRPr="002975AB" w:rsidRDefault="00D41EFF" w:rsidP="00D41EFF">
      <w:pPr>
        <w:pBdr>
          <w:top w:val="single" w:sz="4" w:space="1" w:color="auto"/>
          <w:left w:val="single" w:sz="4" w:space="1" w:color="auto"/>
          <w:bottom w:val="single" w:sz="4" w:space="1" w:color="auto"/>
          <w:right w:val="single" w:sz="4" w:space="1" w:color="auto"/>
        </w:pBdr>
        <w:rPr>
          <w:rFonts w:ascii="Arial" w:hAnsi="Arial" w:cs="Arial"/>
          <w:sz w:val="24"/>
          <w:szCs w:val="24"/>
        </w:rPr>
      </w:pPr>
      <w:r w:rsidRPr="002975AB">
        <w:rPr>
          <w:rFonts w:ascii="Arial" w:eastAsia="Times New Roman" w:hAnsi="Arial" w:cs="Arial"/>
          <w:b/>
          <w:sz w:val="24"/>
          <w:szCs w:val="24"/>
        </w:rPr>
        <w:t xml:space="preserve">Dauer: </w:t>
      </w:r>
      <w:r>
        <w:rPr>
          <w:rFonts w:ascii="Arial" w:eastAsia="Times New Roman" w:hAnsi="Arial" w:cs="Arial"/>
          <w:sz w:val="24"/>
          <w:szCs w:val="24"/>
        </w:rPr>
        <w:t>abhängig vom Einsatz</w:t>
      </w:r>
    </w:p>
    <w:p w:rsidR="00292AF3" w:rsidRDefault="00D41EFF" w:rsidP="00BE5B9B">
      <w:pPr>
        <w:pStyle w:val="Flietext"/>
      </w:pPr>
      <w:r>
        <w:rPr>
          <w:noProof/>
          <w:bdr w:val="none" w:sz="0" w:space="0" w:color="auto"/>
        </w:rPr>
        <w:drawing>
          <wp:inline distT="0" distB="0" distL="0" distR="0">
            <wp:extent cx="2350008" cy="27432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taplan_Zie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0008" cy="2743200"/>
                    </a:xfrm>
                    <a:prstGeom prst="rect">
                      <a:avLst/>
                    </a:prstGeom>
                  </pic:spPr>
                </pic:pic>
              </a:graphicData>
            </a:graphic>
          </wp:inline>
        </w:drawing>
      </w:r>
      <w:r w:rsidRPr="00D41EFF">
        <w:t xml:space="preserve"> </w:t>
      </w:r>
    </w:p>
    <w:p w:rsidR="00D41EFF" w:rsidRPr="00A55465" w:rsidRDefault="00D41EFF" w:rsidP="00BE5B9B">
      <w:pPr>
        <w:pStyle w:val="Flietext"/>
        <w:rPr>
          <w:i/>
          <w:sz w:val="20"/>
          <w:bdr w:val="none" w:sz="0" w:space="0" w:color="auto"/>
          <w:lang w:eastAsia="en-US"/>
        </w:rPr>
      </w:pPr>
      <w:r w:rsidRPr="00A55465">
        <w:rPr>
          <w:i/>
          <w:sz w:val="20"/>
        </w:rPr>
        <w:t>Beispiel für den Einsatz der Moderationswand mit Karten (Bild:</w:t>
      </w:r>
      <w:r w:rsidRPr="00A55465">
        <w:rPr>
          <w:i/>
          <w:sz w:val="20"/>
          <w:bdr w:val="none" w:sz="0" w:space="0" w:color="auto"/>
          <w:lang w:eastAsia="en-US"/>
        </w:rPr>
        <w:t xml:space="preserve"> Martina Nolte/</w:t>
      </w:r>
      <w:hyperlink r:id="rId9" w:history="1">
        <w:r w:rsidRPr="00A55465">
          <w:rPr>
            <w:rStyle w:val="Hyperlink"/>
            <w:i/>
            <w:sz w:val="20"/>
            <w:bdr w:val="none" w:sz="0" w:space="0" w:color="auto"/>
            <w:lang w:eastAsia="en-US"/>
          </w:rPr>
          <w:t xml:space="preserve">Wikimedia </w:t>
        </w:r>
        <w:proofErr w:type="spellStart"/>
        <w:r w:rsidRPr="00A55465">
          <w:rPr>
            <w:rStyle w:val="Hyperlink"/>
            <w:i/>
            <w:sz w:val="20"/>
            <w:bdr w:val="none" w:sz="0" w:space="0" w:color="auto"/>
            <w:lang w:eastAsia="en-US"/>
          </w:rPr>
          <w:t>Commons</w:t>
        </w:r>
        <w:proofErr w:type="spellEnd"/>
      </w:hyperlink>
      <w:r w:rsidRPr="00A55465">
        <w:rPr>
          <w:i/>
          <w:sz w:val="20"/>
          <w:bdr w:val="none" w:sz="0" w:space="0" w:color="auto"/>
          <w:lang w:eastAsia="en-US"/>
        </w:rPr>
        <w:t xml:space="preserve">, </w:t>
      </w:r>
      <w:hyperlink r:id="rId10" w:history="1">
        <w:r w:rsidRPr="00A55465">
          <w:rPr>
            <w:rStyle w:val="Hyperlink"/>
            <w:i/>
            <w:sz w:val="20"/>
            <w:bdr w:val="none" w:sz="0" w:space="0" w:color="auto"/>
            <w:lang w:eastAsia="en-US"/>
          </w:rPr>
          <w:t>CC BY-SA 3.0 DE</w:t>
        </w:r>
      </w:hyperlink>
    </w:p>
    <w:p w:rsidR="00BE5B9B" w:rsidRPr="00BE5B9B" w:rsidRDefault="00BE5B9B" w:rsidP="00BE5B9B">
      <w:pPr>
        <w:pStyle w:val="Flietext"/>
        <w:rPr>
          <w:bdr w:val="none" w:sz="0" w:space="0" w:color="auto"/>
          <w:lang w:eastAsia="en-US"/>
        </w:rPr>
      </w:pPr>
      <w:bookmarkStart w:id="0" w:name="_GoBack"/>
      <w:r w:rsidRPr="00BE5B9B">
        <w:rPr>
          <w:bdr w:val="none" w:sz="0" w:space="0" w:color="auto"/>
          <w:lang w:eastAsia="en-US"/>
        </w:rPr>
        <w:t xml:space="preserve">Moderations-, Pinn- und Stellwände bestehen aus einer gerahmten, teilweise mit einem Stoff bezogenen Hartschaumplatte und zwei seitlich befestigten Beinen (z. T. mit Rollen). Die Beschaffenheit der Wände ermöglicht ein leichtes Anpinnen von Materialien mithilfe von Pinnnägeln, so dass Moderations-, Pinn- und Stellwände sowohl zur Präsentation bereits vorliegender Ergebnisse als auch zur Erarbeitung von Inhalten während des Lernprozesses genutzt werden können. Moderationswände gibt es sowohl einteilig als auch in portabler, d.h. klappbarer </w:t>
      </w:r>
      <w:r w:rsidRPr="00BE5B9B">
        <w:rPr>
          <w:bdr w:val="none" w:sz="0" w:space="0" w:color="auto"/>
          <w:lang w:eastAsia="en-US"/>
        </w:rPr>
        <w:lastRenderedPageBreak/>
        <w:t xml:space="preserve">Form, während Stellwände in der Regel aus mehreren, miteinander verbundenen Moderationswänden bestehen. </w:t>
      </w:r>
    </w:p>
    <w:p w:rsidR="00BE5B9B" w:rsidRPr="00BE5B9B" w:rsidRDefault="00BE5B9B" w:rsidP="00BE5B9B">
      <w:pPr>
        <w:pStyle w:val="Flietext"/>
        <w:rPr>
          <w:b/>
          <w:bdr w:val="none" w:sz="0" w:space="0" w:color="auto"/>
          <w:lang w:eastAsia="en-US"/>
        </w:rPr>
      </w:pPr>
      <w:r w:rsidRPr="00BE5B9B">
        <w:rPr>
          <w:b/>
          <w:bdr w:val="none" w:sz="0" w:space="0" w:color="auto"/>
          <w:lang w:eastAsia="en-US"/>
        </w:rPr>
        <w:t>Material</w:t>
      </w:r>
    </w:p>
    <w:p w:rsidR="00BE5B9B" w:rsidRPr="00BE5B9B" w:rsidRDefault="00BE5B9B" w:rsidP="00BE5B9B">
      <w:pPr>
        <w:pStyle w:val="AufzhlungPunkte"/>
        <w:rPr>
          <w:bdr w:val="none" w:sz="0" w:space="0" w:color="auto"/>
          <w:lang w:eastAsia="en-US"/>
        </w:rPr>
      </w:pPr>
      <w:r w:rsidRPr="00BE5B9B">
        <w:rPr>
          <w:bdr w:val="none" w:sz="0" w:space="0" w:color="auto"/>
          <w:lang w:eastAsia="en-US"/>
        </w:rPr>
        <w:t>Stifte</w:t>
      </w:r>
      <w:r>
        <w:rPr>
          <w:bdr w:val="none" w:sz="0" w:space="0" w:color="auto"/>
          <w:lang w:eastAsia="en-US"/>
        </w:rPr>
        <w:t xml:space="preserve"> in verschiedenen Farben und verschiedenen Stärken; Problem: Sie</w:t>
      </w:r>
      <w:r w:rsidRPr="00BE5B9B">
        <w:rPr>
          <w:bdr w:val="none" w:sz="0" w:space="0" w:color="auto"/>
          <w:lang w:eastAsia="en-US"/>
        </w:rPr>
        <w:t xml:space="preserve"> können leer sein bzw. schlecht schreiben</w:t>
      </w:r>
      <w:r>
        <w:rPr>
          <w:bdr w:val="none" w:sz="0" w:space="0" w:color="auto"/>
          <w:lang w:eastAsia="en-US"/>
        </w:rPr>
        <w:t>.</w:t>
      </w:r>
    </w:p>
    <w:p w:rsidR="00BE5B9B" w:rsidRPr="00BE5B9B" w:rsidRDefault="00BE5B9B" w:rsidP="00BE5B9B">
      <w:pPr>
        <w:pStyle w:val="AufzhlungPunkte"/>
        <w:rPr>
          <w:bdr w:val="none" w:sz="0" w:space="0" w:color="auto"/>
          <w:lang w:eastAsia="en-US"/>
        </w:rPr>
      </w:pPr>
      <w:r w:rsidRPr="00BE5B9B">
        <w:rPr>
          <w:bdr w:val="none" w:sz="0" w:space="0" w:color="auto"/>
          <w:lang w:eastAsia="en-US"/>
        </w:rPr>
        <w:t xml:space="preserve">Poster-/Flipchart-Papier: sollte groß genug für </w:t>
      </w:r>
      <w:r>
        <w:rPr>
          <w:bdr w:val="none" w:sz="0" w:space="0" w:color="auto"/>
          <w:lang w:eastAsia="en-US"/>
        </w:rPr>
        <w:t xml:space="preserve">das </w:t>
      </w:r>
      <w:r w:rsidRPr="00BE5B9B">
        <w:rPr>
          <w:bdr w:val="none" w:sz="0" w:space="0" w:color="auto"/>
          <w:lang w:eastAsia="en-US"/>
        </w:rPr>
        <w:t>Vorhaben sein</w:t>
      </w:r>
    </w:p>
    <w:p w:rsidR="00BE5B9B" w:rsidRPr="00BE5B9B" w:rsidRDefault="00BE5B9B" w:rsidP="00BE5B9B">
      <w:pPr>
        <w:pStyle w:val="AufzhlungPunkte"/>
        <w:rPr>
          <w:bdr w:val="none" w:sz="0" w:space="0" w:color="auto"/>
          <w:lang w:eastAsia="en-US"/>
        </w:rPr>
      </w:pPr>
      <w:r w:rsidRPr="00BE5B9B">
        <w:rPr>
          <w:bdr w:val="none" w:sz="0" w:space="0" w:color="auto"/>
          <w:lang w:eastAsia="en-US"/>
        </w:rPr>
        <w:t xml:space="preserve">Karteikarten: </w:t>
      </w:r>
      <w:r>
        <w:rPr>
          <w:bdr w:val="none" w:sz="0" w:space="0" w:color="auto"/>
          <w:lang w:eastAsia="en-US"/>
        </w:rPr>
        <w:t xml:space="preserve">eine </w:t>
      </w:r>
      <w:r w:rsidRPr="00BE5B9B">
        <w:rPr>
          <w:bdr w:val="none" w:sz="0" w:space="0" w:color="auto"/>
          <w:lang w:eastAsia="en-US"/>
        </w:rPr>
        <w:t xml:space="preserve">ausreichende Menge und verschiedene Formen </w:t>
      </w:r>
      <w:r>
        <w:rPr>
          <w:bdr w:val="none" w:sz="0" w:space="0" w:color="auto"/>
          <w:lang w:eastAsia="en-US"/>
        </w:rPr>
        <w:t>sollten vorhanden sein</w:t>
      </w:r>
    </w:p>
    <w:p w:rsidR="00BE5B9B" w:rsidRPr="00BE5B9B" w:rsidRDefault="00BE5B9B" w:rsidP="00BE5B9B">
      <w:pPr>
        <w:pStyle w:val="AufzhlungPunkte"/>
        <w:rPr>
          <w:bdr w:val="none" w:sz="0" w:space="0" w:color="auto"/>
          <w:lang w:eastAsia="en-US"/>
        </w:rPr>
      </w:pPr>
      <w:r w:rsidRPr="00BE5B9B">
        <w:rPr>
          <w:bdr w:val="none" w:sz="0" w:space="0" w:color="auto"/>
          <w:lang w:eastAsia="en-US"/>
        </w:rPr>
        <w:t xml:space="preserve">Pinnnägel: </w:t>
      </w:r>
      <w:r>
        <w:rPr>
          <w:bdr w:val="none" w:sz="0" w:space="0" w:color="auto"/>
          <w:lang w:eastAsia="en-US"/>
        </w:rPr>
        <w:t xml:space="preserve">sollten in </w:t>
      </w:r>
      <w:r w:rsidRPr="00BE5B9B">
        <w:rPr>
          <w:bdr w:val="none" w:sz="0" w:space="0" w:color="auto"/>
          <w:lang w:eastAsia="en-US"/>
        </w:rPr>
        <w:t>ausreichende</w:t>
      </w:r>
      <w:r>
        <w:rPr>
          <w:bdr w:val="none" w:sz="0" w:space="0" w:color="auto"/>
          <w:lang w:eastAsia="en-US"/>
        </w:rPr>
        <w:t>r</w:t>
      </w:r>
      <w:r w:rsidRPr="00BE5B9B">
        <w:rPr>
          <w:bdr w:val="none" w:sz="0" w:space="0" w:color="auto"/>
          <w:lang w:eastAsia="en-US"/>
        </w:rPr>
        <w:t xml:space="preserve"> Menge </w:t>
      </w:r>
      <w:r>
        <w:rPr>
          <w:bdr w:val="none" w:sz="0" w:space="0" w:color="auto"/>
          <w:lang w:eastAsia="en-US"/>
        </w:rPr>
        <w:t>vorhanden sein</w:t>
      </w:r>
    </w:p>
    <w:p w:rsidR="00BE5B9B" w:rsidRPr="00BE5B9B" w:rsidRDefault="00BE5B9B" w:rsidP="00BE5B9B">
      <w:pPr>
        <w:pStyle w:val="Flietext"/>
        <w:rPr>
          <w:b/>
          <w:bdr w:val="none" w:sz="0" w:space="0" w:color="auto"/>
          <w:lang w:eastAsia="en-US"/>
        </w:rPr>
      </w:pPr>
      <w:r w:rsidRPr="00BE5B9B">
        <w:rPr>
          <w:b/>
          <w:bdr w:val="none" w:sz="0" w:space="0" w:color="auto"/>
          <w:lang w:eastAsia="en-US"/>
        </w:rPr>
        <w:t>Mögliche Methoden</w:t>
      </w:r>
    </w:p>
    <w:p w:rsidR="00BE5B9B" w:rsidRPr="00BE5B9B" w:rsidRDefault="00BE5B9B" w:rsidP="00BE5B9B">
      <w:pPr>
        <w:pStyle w:val="Flietext"/>
        <w:rPr>
          <w:bdr w:val="none" w:sz="0" w:space="0" w:color="auto"/>
          <w:lang w:eastAsia="en-US"/>
        </w:rPr>
      </w:pPr>
      <w:r w:rsidRPr="00BE5B9B">
        <w:rPr>
          <w:bdr w:val="none" w:sz="0" w:space="0" w:color="auto"/>
          <w:lang w:eastAsia="en-US"/>
        </w:rPr>
        <w:t xml:space="preserve">Die Pinnwandmoderation ist auch bekannt als „Metaplan-Moderationsmethode“. Diese ist eingetragenes Warenzeichen der Firma </w:t>
      </w:r>
      <w:proofErr w:type="spellStart"/>
      <w:r w:rsidRPr="00BE5B9B">
        <w:rPr>
          <w:bdr w:val="none" w:sz="0" w:space="0" w:color="auto"/>
          <w:lang w:eastAsia="en-US"/>
        </w:rPr>
        <w:t>Metaplan</w:t>
      </w:r>
      <w:proofErr w:type="spellEnd"/>
      <w:r w:rsidRPr="00BE5B9B">
        <w:rPr>
          <w:bdr w:val="none" w:sz="0" w:space="0" w:color="auto"/>
          <w:lang w:eastAsia="en-US"/>
        </w:rPr>
        <w:t xml:space="preserve"> in Quickborn. Benötigt werden Pinnwände und Karten unterschiedlicher Form und Farbe, Filzstifte und Nadeln. </w:t>
      </w:r>
    </w:p>
    <w:p w:rsidR="00BE5B9B" w:rsidRPr="00BE5B9B" w:rsidRDefault="00BE5B9B" w:rsidP="00BE5B9B">
      <w:pPr>
        <w:pStyle w:val="Flietext"/>
        <w:rPr>
          <w:bdr w:val="none" w:sz="0" w:space="0" w:color="auto"/>
          <w:lang w:eastAsia="en-US"/>
        </w:rPr>
      </w:pPr>
      <w:r>
        <w:rPr>
          <w:bdr w:val="none" w:sz="0" w:space="0" w:color="auto"/>
          <w:lang w:eastAsia="en-US"/>
        </w:rPr>
        <w:t>Die Pinnwand und die</w:t>
      </w:r>
      <w:r w:rsidRPr="00BE5B9B">
        <w:rPr>
          <w:bdr w:val="none" w:sz="0" w:space="0" w:color="auto"/>
          <w:lang w:eastAsia="en-US"/>
        </w:rPr>
        <w:t xml:space="preserve"> Karten kann man zur Themenfindung zu Beginn eines Kurses, zur Sammlung von Erfahrungen und Ideen oder auch zur Evaluation einsetzen. Die Karten können von den Teilnehmenden oder auch von der Kursleitung selbst auf Zuruf beschriftet werden. Diese-Methode sammelt und ordnet das in der Gruppe vorhandene Wissen, die Fragestellungen und Problemsichten der Teilnehmenden. Berücksichtigt wird die Vielfalt der Ideen, die dann gebündelt werden. Die Karten können mehrfach neu sortiert </w:t>
      </w:r>
      <w:r>
        <w:rPr>
          <w:bdr w:val="none" w:sz="0" w:space="0" w:color="auto"/>
          <w:lang w:eastAsia="en-US"/>
        </w:rPr>
        <w:t>werden. Mith</w:t>
      </w:r>
      <w:r w:rsidRPr="00BE5B9B">
        <w:rPr>
          <w:bdr w:val="none" w:sz="0" w:space="0" w:color="auto"/>
          <w:lang w:eastAsia="en-US"/>
        </w:rPr>
        <w:t>ilfe von Klebepunkten werden Prioritäten der Teilnehmenden gekennzeichnet. Es werden (meist) nur Begriffe und Stichworte notiert. Ein möglicher Nachteil bei dieser Methode besteht darin, dass nicht immer klar ist, ob alle dasselbe unter einem Begriff verstehen. Außerdem werden Begründungen, Differenzierungen, Relativierungen nur bedingt erfasst.</w:t>
      </w:r>
    </w:p>
    <w:bookmarkEnd w:id="0"/>
    <w:p w:rsidR="00BE5B9B" w:rsidRPr="00BE5B9B" w:rsidRDefault="00BE5B9B" w:rsidP="00BE5B9B">
      <w:pPr>
        <w:pStyle w:val="Quelle"/>
        <w:rPr>
          <w:bdr w:val="none" w:sz="0" w:space="0" w:color="auto"/>
          <w:lang w:eastAsia="en-US"/>
        </w:rPr>
      </w:pPr>
      <w:r w:rsidRPr="00BE5B9B">
        <w:rPr>
          <w:bdr w:val="none" w:sz="0" w:space="0" w:color="auto"/>
          <w:lang w:eastAsia="en-US"/>
        </w:rPr>
        <w:t xml:space="preserve">Quellen: </w:t>
      </w:r>
    </w:p>
    <w:p w:rsidR="00BE5B9B" w:rsidRPr="00BE5B9B" w:rsidRDefault="00BE5B9B" w:rsidP="00BE5B9B">
      <w:pPr>
        <w:pStyle w:val="Quelle"/>
        <w:rPr>
          <w:bdr w:val="none" w:sz="0" w:space="0" w:color="auto"/>
          <w:lang w:eastAsia="en-US"/>
        </w:rPr>
      </w:pPr>
      <w:r w:rsidRPr="00BE5B9B">
        <w:rPr>
          <w:bdr w:val="none" w:sz="0" w:space="0" w:color="auto"/>
          <w:lang w:eastAsia="en-US"/>
        </w:rPr>
        <w:t xml:space="preserve">Siebert, H. (2010). </w:t>
      </w:r>
      <w:r w:rsidRPr="00A55465">
        <w:rPr>
          <w:i/>
          <w:bdr w:val="none" w:sz="0" w:space="0" w:color="auto"/>
          <w:lang w:eastAsia="en-US"/>
        </w:rPr>
        <w:t>Methoden für die Bildungsarbeit</w:t>
      </w:r>
      <w:r w:rsidRPr="00BE5B9B">
        <w:rPr>
          <w:bdr w:val="none" w:sz="0" w:space="0" w:color="auto"/>
          <w:lang w:eastAsia="en-US"/>
        </w:rPr>
        <w:t>. Bielefeld: W. Bertelsmann</w:t>
      </w:r>
    </w:p>
    <w:p w:rsidR="00BE5B9B" w:rsidRPr="00A55465" w:rsidRDefault="00BE5B9B" w:rsidP="00BE5B9B">
      <w:pPr>
        <w:pStyle w:val="Quelle"/>
        <w:rPr>
          <w:i/>
          <w:bdr w:val="none" w:sz="0" w:space="0" w:color="auto"/>
          <w:lang w:eastAsia="en-US"/>
        </w:rPr>
      </w:pPr>
      <w:r w:rsidRPr="00BE5B9B">
        <w:rPr>
          <w:bdr w:val="none" w:sz="0" w:space="0" w:color="auto"/>
          <w:lang w:eastAsia="en-US"/>
        </w:rPr>
        <w:t xml:space="preserve">Bergedick, A., Rohr, D., &amp; Wegener, A. (2011). </w:t>
      </w:r>
      <w:r w:rsidRPr="00A55465">
        <w:rPr>
          <w:i/>
          <w:bdr w:val="none" w:sz="0" w:space="0" w:color="auto"/>
          <w:lang w:eastAsia="en-US"/>
        </w:rPr>
        <w:t>Bilden mit Bildern. Visualisieren in der Weiterbildung. Bielefeld: W. Bertelsmann</w:t>
      </w:r>
    </w:p>
    <w:p w:rsidR="000A44F1" w:rsidRPr="006027BA" w:rsidRDefault="000A44F1" w:rsidP="00BE5B9B">
      <w:pPr>
        <w:pStyle w:val="Flietext"/>
      </w:pPr>
    </w:p>
    <w:sectPr w:rsidR="000A44F1" w:rsidRPr="006027BA" w:rsidSect="00FD3A72">
      <w:headerReference w:type="even" r:id="rId11"/>
      <w:headerReference w:type="default" r:id="rId12"/>
      <w:footerReference w:type="even" r:id="rId13"/>
      <w:footerReference w:type="default" r:id="rId14"/>
      <w:headerReference w:type="first" r:id="rId15"/>
      <w:footerReference w:type="first" r:id="rId16"/>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465" w:rsidRDefault="00A55465" w:rsidP="00014AE4">
      <w:pPr>
        <w:spacing w:after="0" w:line="240" w:lineRule="auto"/>
      </w:pPr>
      <w:r>
        <w:separator/>
      </w:r>
    </w:p>
  </w:endnote>
  <w:endnote w:type="continuationSeparator" w:id="0">
    <w:p w:rsidR="00A55465" w:rsidRDefault="00A55465"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465" w:rsidRDefault="00A5546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465" w:rsidRDefault="00A55465"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A55465" w:rsidRDefault="00A55465" w:rsidP="00DB4FF9">
    <w:pPr>
      <w:autoSpaceDE w:val="0"/>
      <w:autoSpaceDN w:val="0"/>
      <w:adjustRightInd w:val="0"/>
      <w:spacing w:after="0" w:line="240" w:lineRule="auto"/>
      <w:rPr>
        <w:rFonts w:ascii="DINPro" w:hAnsi="DINPro" w:cs="DINPro"/>
        <w:color w:val="333333"/>
        <w:sz w:val="16"/>
        <w:szCs w:val="16"/>
      </w:rPr>
    </w:pPr>
  </w:p>
  <w:p w:rsidR="00A55465" w:rsidRDefault="00A55465" w:rsidP="00DB4FF9">
    <w:pPr>
      <w:autoSpaceDE w:val="0"/>
      <w:autoSpaceDN w:val="0"/>
      <w:adjustRightInd w:val="0"/>
      <w:spacing w:after="0" w:line="240" w:lineRule="auto"/>
      <w:rPr>
        <w:rFonts w:ascii="DINPro" w:hAnsi="DINPro" w:cs="DINPro"/>
        <w:color w:val="333333"/>
        <w:sz w:val="16"/>
        <w:szCs w:val="16"/>
      </w:rPr>
    </w:pPr>
  </w:p>
  <w:p w:rsidR="00A55465" w:rsidRPr="00FC6BFD" w:rsidRDefault="00A55465" w:rsidP="00FC6BFD">
    <w:pPr>
      <w:autoSpaceDE w:val="0"/>
      <w:autoSpaceDN w:val="0"/>
      <w:adjustRightInd w:val="0"/>
      <w:spacing w:after="0" w:line="240" w:lineRule="auto"/>
      <w:rPr>
        <w:rFonts w:ascii="Arial" w:hAnsi="Arial" w:cs="Arial"/>
        <w:color w:val="333333"/>
        <w:sz w:val="16"/>
        <w:szCs w:val="16"/>
        <w:bdr w:val="none" w:sz="0" w:space="0" w:color="auto" w:frame="1"/>
      </w:rPr>
    </w:pPr>
    <w:r>
      <w:rPr>
        <w:rFonts w:ascii="Arial" w:hAnsi="Arial" w:cs="Arial"/>
        <w:color w:val="333333"/>
        <w:sz w:val="16"/>
        <w:szCs w:val="16"/>
      </w:rPr>
      <w:t>Dieses Material steht unter der Creative-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Weitergabe unter gleichen Bedingungen 3.0 DE. Um eine Kopie dieser Lizenz zu sehen, besuchen Sie </w:t>
    </w:r>
    <w:hyperlink r:id="rId2" w:history="1">
      <w:r>
        <w:rPr>
          <w:rStyle w:val="Hyperlink"/>
          <w:rFonts w:ascii="Arial" w:hAnsi="Arial" w:cs="Arial"/>
          <w:sz w:val="16"/>
          <w:szCs w:val="16"/>
        </w:rPr>
        <w:t>http://creativecommons.org/licenses/by-sa/3.0/de/</w:t>
      </w:r>
    </w:hyperlink>
    <w:r>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465" w:rsidRDefault="00A5546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465" w:rsidRDefault="00A55465" w:rsidP="00014AE4">
      <w:pPr>
        <w:spacing w:after="0" w:line="240" w:lineRule="auto"/>
      </w:pPr>
      <w:r>
        <w:separator/>
      </w:r>
    </w:p>
  </w:footnote>
  <w:footnote w:type="continuationSeparator" w:id="0">
    <w:p w:rsidR="00A55465" w:rsidRDefault="00A55465"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465" w:rsidRDefault="00A5546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465" w:rsidRDefault="00A55465">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A55465" w:rsidRPr="00AC2223" w:rsidRDefault="00A55465" w:rsidP="00C93D17">
                          <w:pPr>
                            <w:jc w:val="right"/>
                            <w:rPr>
                              <w:rFonts w:ascii="Arial" w:hAnsi="Arial" w:cs="Arial"/>
                              <w:i/>
                              <w:sz w:val="18"/>
                              <w:szCs w:val="18"/>
                            </w:rPr>
                          </w:pPr>
                          <w:r w:rsidRPr="00AC2223">
                            <w:rPr>
                              <w:rFonts w:ascii="Arial" w:hAnsi="Arial" w:cs="Arial"/>
                              <w:i/>
                              <w:sz w:val="18"/>
                              <w:szCs w:val="18"/>
                            </w:rPr>
                            <w:t>wb-web.de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A55465" w:rsidRPr="00AC2223" w:rsidRDefault="00A55465" w:rsidP="00C93D17">
                    <w:pPr>
                      <w:jc w:val="right"/>
                      <w:rPr>
                        <w:rFonts w:ascii="Arial" w:hAnsi="Arial" w:cs="Arial"/>
                        <w:i/>
                        <w:sz w:val="18"/>
                        <w:szCs w:val="18"/>
                      </w:rPr>
                    </w:pPr>
                    <w:r w:rsidRPr="00AC2223">
                      <w:rPr>
                        <w:rFonts w:ascii="Arial" w:hAnsi="Arial" w:cs="Arial"/>
                        <w:i/>
                        <w:sz w:val="18"/>
                        <w:szCs w:val="18"/>
                      </w:rPr>
                      <w:t>wb-web.de</w:t>
                    </w: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465" w:rsidRDefault="00A5546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57"/>
    <w:rsid w:val="00014AE4"/>
    <w:rsid w:val="000A44F1"/>
    <w:rsid w:val="000C6BAB"/>
    <w:rsid w:val="000E4BEB"/>
    <w:rsid w:val="000E5A0E"/>
    <w:rsid w:val="0017476E"/>
    <w:rsid w:val="00206FAA"/>
    <w:rsid w:val="0022296F"/>
    <w:rsid w:val="00292AF3"/>
    <w:rsid w:val="00333725"/>
    <w:rsid w:val="0048036C"/>
    <w:rsid w:val="004A33CC"/>
    <w:rsid w:val="00506977"/>
    <w:rsid w:val="00527C57"/>
    <w:rsid w:val="00574BEB"/>
    <w:rsid w:val="005B2946"/>
    <w:rsid w:val="005C0361"/>
    <w:rsid w:val="006027BA"/>
    <w:rsid w:val="0061648F"/>
    <w:rsid w:val="00621195"/>
    <w:rsid w:val="006246A2"/>
    <w:rsid w:val="00635D7A"/>
    <w:rsid w:val="0067451F"/>
    <w:rsid w:val="006D5D2F"/>
    <w:rsid w:val="00723B4B"/>
    <w:rsid w:val="00745EE5"/>
    <w:rsid w:val="0074684B"/>
    <w:rsid w:val="007930AE"/>
    <w:rsid w:val="00862F3E"/>
    <w:rsid w:val="008C1D48"/>
    <w:rsid w:val="00913C77"/>
    <w:rsid w:val="0095483E"/>
    <w:rsid w:val="00A55465"/>
    <w:rsid w:val="00A651A5"/>
    <w:rsid w:val="00A7652F"/>
    <w:rsid w:val="00AC2223"/>
    <w:rsid w:val="00B01655"/>
    <w:rsid w:val="00B11ED0"/>
    <w:rsid w:val="00B27E74"/>
    <w:rsid w:val="00B70DAA"/>
    <w:rsid w:val="00BC2391"/>
    <w:rsid w:val="00BE5B9B"/>
    <w:rsid w:val="00C07190"/>
    <w:rsid w:val="00C3075E"/>
    <w:rsid w:val="00C675B9"/>
    <w:rsid w:val="00C93D17"/>
    <w:rsid w:val="00CA241B"/>
    <w:rsid w:val="00CA33A1"/>
    <w:rsid w:val="00D17A67"/>
    <w:rsid w:val="00D41EFF"/>
    <w:rsid w:val="00DB4FF9"/>
    <w:rsid w:val="00E056E0"/>
    <w:rsid w:val="00E53294"/>
    <w:rsid w:val="00E5546C"/>
    <w:rsid w:val="00E678F7"/>
    <w:rsid w:val="00E84DD0"/>
    <w:rsid w:val="00EC38BE"/>
    <w:rsid w:val="00ED0DBD"/>
    <w:rsid w:val="00ED65AA"/>
    <w:rsid w:val="00F822AC"/>
    <w:rsid w:val="00FC6BFD"/>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D6A5D0D-3967-417D-8DC3-2DDA6810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41E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364093410">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reativecommons.org/licenses/by-sa/3.0/de/deed.en" TargetMode="External"/><Relationship Id="rId4" Type="http://schemas.openxmlformats.org/officeDocument/2006/relationships/settings" Target="settings.xml"/><Relationship Id="rId9" Type="http://schemas.openxmlformats.org/officeDocument/2006/relationships/hyperlink" Target="https://commons.wikimedia.org/w/index.php?curid=14516722"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34806-1D94-44DF-8B49-7B24DE9BA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73CB7170.dotm</Template>
  <TotalTime>0</TotalTime>
  <Pages>2</Pages>
  <Words>426</Words>
  <Characters>2684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Quilling, Kathrin</cp:lastModifiedBy>
  <cp:revision>6</cp:revision>
  <cp:lastPrinted>2015-10-16T10:30:00Z</cp:lastPrinted>
  <dcterms:created xsi:type="dcterms:W3CDTF">2016-02-23T14:12:00Z</dcterms:created>
  <dcterms:modified xsi:type="dcterms:W3CDTF">2016-02-29T10:55:00Z</dcterms:modified>
</cp:coreProperties>
</file>